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top w:w="15" w:type="dxa"/>
          <w:left w:w="15" w:type="dxa"/>
          <w:bottom w:w="15" w:type="dxa"/>
          <w:right w:w="15" w:type="dxa"/>
        </w:tblCellMar>
        <w:tblLook w:val="04A0"/>
      </w:tblPr>
      <w:tblGrid>
        <w:gridCol w:w="9252"/>
      </w:tblGrid>
      <w:tr w:rsidR="00B34A88" w:rsidRPr="00CD1CBA" w:rsidTr="00B34A88">
        <w:trPr>
          <w:trHeight w:val="1340"/>
        </w:trPr>
        <w:tc>
          <w:tcPr>
            <w:tcW w:w="9581" w:type="dxa"/>
            <w:tcBorders>
              <w:top w:val="nil"/>
              <w:left w:val="nil"/>
              <w:bottom w:val="nil"/>
              <w:right w:val="nil"/>
            </w:tcBorders>
            <w:shd w:val="clear" w:color="auto" w:fill="C6EBEB"/>
            <w:tcMar>
              <w:top w:w="113" w:type="dxa"/>
              <w:left w:w="113" w:type="dxa"/>
              <w:bottom w:w="113" w:type="dxa"/>
              <w:right w:w="113" w:type="dxa"/>
            </w:tcMar>
            <w:vAlign w:val="center"/>
            <w:hideMark/>
          </w:tcPr>
          <w:p w:rsidR="00B8491A" w:rsidRPr="00CD1CBA" w:rsidRDefault="0006567B" w:rsidP="00B73FF6">
            <w:pPr>
              <w:spacing w:line="480" w:lineRule="auto"/>
              <w:jc w:val="center"/>
              <w:rPr>
                <w:rFonts w:ascii="Times New Roman" w:eastAsia="굴림" w:hAnsi="Times New Roman" w:cs="Times New Roman"/>
                <w:sz w:val="44"/>
                <w:szCs w:val="44"/>
              </w:rPr>
            </w:pPr>
            <w:r>
              <w:rPr>
                <w:rFonts w:ascii="Times New Roman" w:eastAsia="굴림" w:hAnsi="Times New Roman" w:cs="Times New Roman"/>
                <w:sz w:val="44"/>
                <w:szCs w:val="44"/>
              </w:rPr>
              <w:t xml:space="preserve">Excavated Gilt-Bronze </w:t>
            </w:r>
            <w:r w:rsidR="0007740D">
              <w:rPr>
                <w:rFonts w:ascii="Times New Roman" w:eastAsia="굴림" w:hAnsi="Times New Roman" w:cs="Times New Roman"/>
                <w:sz w:val="44"/>
                <w:szCs w:val="44"/>
              </w:rPr>
              <w:t xml:space="preserve">Phoenix </w:t>
            </w:r>
            <w:r>
              <w:rPr>
                <w:rFonts w:ascii="Times New Roman" w:eastAsia="굴림" w:hAnsi="Times New Roman" w:cs="Times New Roman"/>
                <w:sz w:val="44"/>
                <w:szCs w:val="44"/>
              </w:rPr>
              <w:t xml:space="preserve">Padlock at Hwangnyongsa Temple Site </w:t>
            </w:r>
            <w:r w:rsidR="00E05DBB">
              <w:rPr>
                <w:rFonts w:ascii="Times New Roman" w:eastAsia="굴림" w:hAnsi="Times New Roman" w:cs="Times New Roman"/>
                <w:sz w:val="44"/>
                <w:szCs w:val="44"/>
              </w:rPr>
              <w:t xml:space="preserve">fromthe </w:t>
            </w:r>
            <w:r>
              <w:rPr>
                <w:rFonts w:ascii="Times New Roman" w:eastAsia="굴림" w:hAnsi="Times New Roman" w:cs="Times New Roman"/>
                <w:sz w:val="44"/>
                <w:szCs w:val="44"/>
              </w:rPr>
              <w:t>Silla and Goryeo</w:t>
            </w:r>
            <w:r w:rsidR="00E05DBB">
              <w:rPr>
                <w:rFonts w:ascii="Times New Roman" w:eastAsia="굴림" w:hAnsi="Times New Roman" w:cs="Times New Roman"/>
                <w:sz w:val="44"/>
                <w:szCs w:val="44"/>
              </w:rPr>
              <w:t xml:space="preserve"> era</w:t>
            </w:r>
          </w:p>
          <w:p w:rsidR="00B34A88" w:rsidRPr="00CD1CBA" w:rsidRDefault="00912CDC" w:rsidP="00191EB4">
            <w:pPr>
              <w:wordWrap/>
              <w:spacing w:line="480" w:lineRule="auto"/>
              <w:jc w:val="center"/>
              <w:textAlignment w:val="baseline"/>
              <w:rPr>
                <w:rFonts w:ascii="Times New Roman" w:eastAsia="함초롬바탕" w:hAnsi="Times New Roman" w:cs="Times New Roman"/>
                <w:b/>
                <w:color w:val="000000"/>
                <w:spacing w:val="-44"/>
                <w:kern w:val="0"/>
                <w:sz w:val="32"/>
                <w:szCs w:val="32"/>
              </w:rPr>
            </w:pPr>
            <w:r w:rsidRPr="00CD1CBA">
              <w:rPr>
                <w:rFonts w:ascii="Times New Roman" w:eastAsia="굴림" w:hAnsi="Times New Roman" w:cs="Times New Roman"/>
                <w:b/>
                <w:bCs/>
                <w:color w:val="000000"/>
                <w:kern w:val="0"/>
                <w:sz w:val="32"/>
                <w:szCs w:val="32"/>
              </w:rPr>
              <w:t xml:space="preserve">- </w:t>
            </w:r>
            <w:r w:rsidR="00B8491A" w:rsidRPr="00CD1CBA">
              <w:rPr>
                <w:rFonts w:ascii="Times New Roman" w:eastAsia="굴림" w:hAnsi="Times New Roman" w:cs="Times New Roman"/>
                <w:sz w:val="32"/>
                <w:szCs w:val="32"/>
              </w:rPr>
              <w:t xml:space="preserve">The Gyeongju National Research </w:t>
            </w:r>
            <w:r w:rsidR="00660F07">
              <w:rPr>
                <w:rFonts w:ascii="Times New Roman" w:eastAsia="굴림" w:hAnsi="Times New Roman" w:cs="Times New Roman"/>
                <w:sz w:val="32"/>
                <w:szCs w:val="32"/>
              </w:rPr>
              <w:t xml:space="preserve">Institute of Cultural Heritage, Online Presentation of </w:t>
            </w:r>
            <w:r w:rsidR="00191EB4">
              <w:rPr>
                <w:rFonts w:ascii="Times New Roman" w:eastAsia="굴림" w:hAnsi="Times New Roman" w:cs="Times New Roman"/>
                <w:sz w:val="32"/>
                <w:szCs w:val="32"/>
              </w:rPr>
              <w:t>the Result of the Excavation in the Western P</w:t>
            </w:r>
            <w:r w:rsidR="00C8688C">
              <w:rPr>
                <w:rFonts w:ascii="Times New Roman" w:eastAsia="굴림" w:hAnsi="Times New Roman" w:cs="Times New Roman"/>
                <w:sz w:val="32"/>
                <w:szCs w:val="32"/>
              </w:rPr>
              <w:t>art of the West Corridor</w:t>
            </w:r>
            <w:r w:rsidR="002422AF">
              <w:rPr>
                <w:rFonts w:ascii="Times New Roman" w:eastAsia="굴림" w:hAnsi="Times New Roman" w:cs="Times New Roman"/>
                <w:sz w:val="32"/>
                <w:szCs w:val="32"/>
              </w:rPr>
              <w:t>-</w:t>
            </w:r>
          </w:p>
        </w:tc>
      </w:tr>
    </w:tbl>
    <w:p w:rsidR="009B60E0" w:rsidRDefault="009B60E0" w:rsidP="00912CDC">
      <w:pPr>
        <w:spacing w:line="360" w:lineRule="auto"/>
        <w:rPr>
          <w:rFonts w:ascii="Times New Roman" w:eastAsia="함초롬바탕" w:hAnsi="Times New Roman" w:cs="Times New Roman"/>
          <w:sz w:val="28"/>
          <w:szCs w:val="28"/>
        </w:rPr>
      </w:pPr>
    </w:p>
    <w:p w:rsidR="00912CDC" w:rsidRPr="00CD1CBA" w:rsidRDefault="009B60E0" w:rsidP="00912CDC">
      <w:pPr>
        <w:spacing w:line="360" w:lineRule="auto"/>
        <w:rPr>
          <w:rFonts w:ascii="Times New Roman" w:eastAsia="굴림" w:hAnsi="Times New Roman" w:cs="Times New Roman"/>
          <w:sz w:val="28"/>
          <w:szCs w:val="28"/>
        </w:rPr>
      </w:pPr>
      <w:r>
        <w:rPr>
          <w:rFonts w:ascii="Times New Roman" w:eastAsia="함초롬바탕" w:hAnsi="Times New Roman" w:cs="Times New Roman" w:hint="eastAsia"/>
          <w:sz w:val="28"/>
          <w:szCs w:val="28"/>
        </w:rPr>
        <w:t xml:space="preserve">The </w:t>
      </w:r>
      <w:r w:rsidR="00912CDC" w:rsidRPr="00CD1CBA">
        <w:rPr>
          <w:rFonts w:ascii="Times New Roman" w:eastAsia="굴림" w:hAnsi="Times New Roman" w:cs="Times New Roman"/>
          <w:sz w:val="28"/>
          <w:szCs w:val="28"/>
        </w:rPr>
        <w:t>Gyeongju National Research Institute of Cultural Heritage</w:t>
      </w:r>
    </w:p>
    <w:p w:rsidR="00912CDC" w:rsidRPr="00CD1CBA" w:rsidRDefault="00B8491A" w:rsidP="00912CDC">
      <w:pPr>
        <w:spacing w:line="360" w:lineRule="auto"/>
        <w:rPr>
          <w:rFonts w:ascii="Times New Roman" w:eastAsia="굴림" w:hAnsi="Times New Roman" w:cs="Times New Roman"/>
          <w:sz w:val="28"/>
          <w:szCs w:val="28"/>
        </w:rPr>
      </w:pPr>
      <w:r w:rsidRPr="00CD1CBA">
        <w:rPr>
          <w:rFonts w:ascii="Times New Roman" w:eastAsia="굴림" w:hAnsi="Times New Roman" w:cs="Times New Roman"/>
          <w:sz w:val="28"/>
          <w:szCs w:val="28"/>
        </w:rPr>
        <w:t xml:space="preserve">Researcher </w:t>
      </w:r>
      <w:r w:rsidR="00C8688C">
        <w:rPr>
          <w:rFonts w:ascii="Times New Roman" w:eastAsia="굴림" w:hAnsi="Times New Roman" w:cs="Times New Roman"/>
          <w:sz w:val="28"/>
          <w:szCs w:val="28"/>
        </w:rPr>
        <w:t>Park Sung-Jin</w:t>
      </w:r>
      <w:r w:rsidRPr="00CD1CBA">
        <w:rPr>
          <w:rFonts w:ascii="Times New Roman" w:eastAsia="굴림" w:hAnsi="Times New Roman" w:cs="Times New Roman"/>
          <w:sz w:val="28"/>
          <w:szCs w:val="28"/>
        </w:rPr>
        <w:t xml:space="preserve"> (054-777-</w:t>
      </w:r>
      <w:r w:rsidR="00C8688C">
        <w:rPr>
          <w:rFonts w:ascii="Times New Roman" w:eastAsia="굴림" w:hAnsi="Times New Roman" w:cs="Times New Roman"/>
          <w:sz w:val="28"/>
          <w:szCs w:val="28"/>
        </w:rPr>
        <w:t>8805</w:t>
      </w:r>
      <w:r w:rsidR="00912CDC" w:rsidRPr="00CD1CBA">
        <w:rPr>
          <w:rFonts w:ascii="Times New Roman" w:eastAsia="굴림" w:hAnsi="Times New Roman" w:cs="Times New Roman"/>
          <w:sz w:val="28"/>
          <w:szCs w:val="28"/>
        </w:rPr>
        <w:t xml:space="preserve">), </w:t>
      </w:r>
    </w:p>
    <w:p w:rsidR="00912CDC" w:rsidRPr="00CD1CBA" w:rsidRDefault="00912CDC" w:rsidP="00912CDC">
      <w:pPr>
        <w:spacing w:line="360" w:lineRule="auto"/>
        <w:rPr>
          <w:rFonts w:ascii="Times New Roman" w:eastAsia="굴림" w:hAnsi="Times New Roman" w:cs="Times New Roman"/>
          <w:sz w:val="28"/>
          <w:szCs w:val="28"/>
        </w:rPr>
      </w:pPr>
      <w:r w:rsidRPr="00CD1CBA">
        <w:rPr>
          <w:rFonts w:ascii="Times New Roman" w:eastAsia="굴림" w:hAnsi="Times New Roman" w:cs="Times New Roman"/>
          <w:sz w:val="28"/>
          <w:szCs w:val="28"/>
        </w:rPr>
        <w:t xml:space="preserve">Researcher </w:t>
      </w:r>
      <w:r w:rsidR="00C8688C">
        <w:rPr>
          <w:rFonts w:ascii="Times New Roman" w:eastAsia="굴림" w:hAnsi="Times New Roman" w:cs="Times New Roman"/>
          <w:sz w:val="28"/>
          <w:szCs w:val="28"/>
        </w:rPr>
        <w:t>Jeong Yeo Seon</w:t>
      </w:r>
      <w:r w:rsidRPr="00CD1CBA">
        <w:rPr>
          <w:rFonts w:ascii="Times New Roman" w:eastAsia="굴림" w:hAnsi="Times New Roman" w:cs="Times New Roman"/>
          <w:sz w:val="28"/>
          <w:szCs w:val="28"/>
        </w:rPr>
        <w:t xml:space="preserve"> (054-</w:t>
      </w:r>
      <w:r w:rsidR="00C8688C">
        <w:rPr>
          <w:rFonts w:ascii="Times New Roman" w:eastAsia="굴림" w:hAnsi="Times New Roman" w:cs="Times New Roman"/>
          <w:sz w:val="28"/>
          <w:szCs w:val="28"/>
        </w:rPr>
        <w:t>622</w:t>
      </w:r>
      <w:r w:rsidRPr="00CD1CBA">
        <w:rPr>
          <w:rFonts w:ascii="Times New Roman" w:eastAsia="굴림" w:hAnsi="Times New Roman" w:cs="Times New Roman"/>
          <w:sz w:val="28"/>
          <w:szCs w:val="28"/>
        </w:rPr>
        <w:t>-</w:t>
      </w:r>
      <w:r w:rsidR="00C8688C">
        <w:rPr>
          <w:rFonts w:ascii="Times New Roman" w:eastAsia="굴림" w:hAnsi="Times New Roman" w:cs="Times New Roman"/>
          <w:sz w:val="28"/>
          <w:szCs w:val="28"/>
        </w:rPr>
        <w:t>1740</w:t>
      </w:r>
      <w:r w:rsidRPr="00CD1CBA">
        <w:rPr>
          <w:rFonts w:ascii="Times New Roman" w:eastAsia="굴림" w:hAnsi="Times New Roman" w:cs="Times New Roman"/>
          <w:sz w:val="28"/>
          <w:szCs w:val="28"/>
        </w:rPr>
        <w:t>)</w:t>
      </w:r>
    </w:p>
    <w:p w:rsidR="00912CDC" w:rsidRPr="00CD1CBA" w:rsidRDefault="00912CDC" w:rsidP="00C773F8">
      <w:pPr>
        <w:spacing w:line="360" w:lineRule="auto"/>
        <w:rPr>
          <w:rFonts w:ascii="Times New Roman" w:eastAsia="함초롬바탕" w:hAnsi="Times New Roman" w:cs="Times New Roman"/>
          <w:sz w:val="28"/>
          <w:szCs w:val="28"/>
        </w:rPr>
      </w:pPr>
    </w:p>
    <w:p w:rsidR="00866AAC" w:rsidRDefault="00C8688C" w:rsidP="00851D3B">
      <w:pPr>
        <w:pStyle w:val="a6"/>
        <w:spacing w:line="408" w:lineRule="auto"/>
        <w:rPr>
          <w:rFonts w:ascii="Times New Roman" w:hAnsi="Times New Roman" w:cs="Times New Roman"/>
          <w:color w:val="0E101A"/>
          <w:sz w:val="24"/>
          <w:szCs w:val="24"/>
        </w:rPr>
      </w:pPr>
      <w:r w:rsidRPr="00C8688C">
        <w:rPr>
          <w:rFonts w:ascii="Times New Roman" w:hAnsi="Times New Roman" w:cs="Times New Roman"/>
          <w:color w:val="0E101A"/>
          <w:sz w:val="24"/>
          <w:szCs w:val="24"/>
        </w:rPr>
        <w:t>The Gyeongju National Research Institute of Cultural Heritage (the GNRICH, Director Lee Jong-Hoon), under the Cultural Heritage Administration,</w:t>
      </w:r>
      <w:r w:rsidR="00851D3B">
        <w:rPr>
          <w:rFonts w:ascii="Times New Roman" w:hAnsi="Times New Roman" w:cs="Times New Roman"/>
          <w:color w:val="0E101A"/>
          <w:sz w:val="24"/>
          <w:szCs w:val="24"/>
        </w:rPr>
        <w:t>will unveil</w:t>
      </w:r>
      <w:r w:rsidR="00191EB4">
        <w:rPr>
          <w:rFonts w:ascii="Times New Roman" w:hAnsi="Times New Roman" w:cs="Times New Roman"/>
          <w:color w:val="0E101A"/>
          <w:sz w:val="24"/>
          <w:szCs w:val="24"/>
        </w:rPr>
        <w:t xml:space="preserve"> ‘the result of the excavation in the </w:t>
      </w:r>
      <w:r w:rsidR="00027CE5">
        <w:rPr>
          <w:rFonts w:ascii="Times New Roman" w:hAnsi="Times New Roman" w:cs="Times New Roman"/>
          <w:color w:val="0E101A"/>
          <w:sz w:val="24"/>
          <w:szCs w:val="24"/>
        </w:rPr>
        <w:t>w</w:t>
      </w:r>
      <w:r w:rsidR="00EE3152">
        <w:rPr>
          <w:rFonts w:ascii="Times New Roman" w:hAnsi="Times New Roman" w:cs="Times New Roman"/>
          <w:color w:val="0E101A"/>
          <w:sz w:val="24"/>
          <w:szCs w:val="24"/>
        </w:rPr>
        <w:t>estern part</w:t>
      </w:r>
      <w:r w:rsidR="00191EB4">
        <w:rPr>
          <w:rFonts w:ascii="Times New Roman" w:hAnsi="Times New Roman" w:cs="Times New Roman"/>
          <w:color w:val="0E101A"/>
          <w:sz w:val="24"/>
          <w:szCs w:val="24"/>
        </w:rPr>
        <w:t xml:space="preserve"> of the </w:t>
      </w:r>
      <w:r w:rsidR="00027CE5">
        <w:rPr>
          <w:rFonts w:ascii="Times New Roman" w:hAnsi="Times New Roman" w:cs="Times New Roman"/>
          <w:color w:val="0E101A"/>
          <w:sz w:val="24"/>
          <w:szCs w:val="24"/>
        </w:rPr>
        <w:t>w</w:t>
      </w:r>
      <w:r w:rsidR="00191EB4">
        <w:rPr>
          <w:rFonts w:ascii="Times New Roman" w:hAnsi="Times New Roman" w:cs="Times New Roman"/>
          <w:color w:val="0E101A"/>
          <w:sz w:val="24"/>
          <w:szCs w:val="24"/>
        </w:rPr>
        <w:t>est corridor</w:t>
      </w:r>
      <w:r w:rsidR="003C0A83">
        <w:rPr>
          <w:rFonts w:ascii="Times New Roman" w:hAnsi="Times New Roman" w:cs="Times New Roman"/>
          <w:color w:val="0E101A"/>
          <w:sz w:val="24"/>
          <w:szCs w:val="24"/>
        </w:rPr>
        <w:t>,</w:t>
      </w:r>
      <w:r w:rsidR="00191EB4">
        <w:rPr>
          <w:rFonts w:ascii="Times New Roman" w:hAnsi="Times New Roman" w:cs="Times New Roman"/>
          <w:color w:val="0E101A"/>
          <w:sz w:val="24"/>
          <w:szCs w:val="24"/>
        </w:rPr>
        <w:t xml:space="preserve">’ is </w:t>
      </w:r>
      <w:r w:rsidR="00851D3B">
        <w:rPr>
          <w:rFonts w:ascii="Times New Roman" w:hAnsi="Times New Roman" w:cs="Times New Roman"/>
          <w:color w:val="0E101A"/>
          <w:sz w:val="24"/>
          <w:szCs w:val="24"/>
        </w:rPr>
        <w:t>an academic research project for Silla temples, at 2 pm on November 25</w:t>
      </w:r>
      <w:r w:rsidR="00851D3B" w:rsidRPr="00851D3B">
        <w:rPr>
          <w:rFonts w:ascii="Times New Roman" w:hAnsi="Times New Roman" w:cs="Times New Roman"/>
          <w:color w:val="0E101A"/>
          <w:sz w:val="24"/>
          <w:szCs w:val="24"/>
          <w:vertAlign w:val="superscript"/>
        </w:rPr>
        <w:t>th</w:t>
      </w:r>
      <w:r w:rsidR="00851D3B">
        <w:rPr>
          <w:rFonts w:ascii="Times New Roman" w:hAnsi="Times New Roman" w:cs="Times New Roman"/>
          <w:color w:val="0E101A"/>
          <w:sz w:val="24"/>
          <w:szCs w:val="24"/>
        </w:rPr>
        <w:t xml:space="preserve"> through the YouTube channel of the GNRICH </w:t>
      </w:r>
      <w:r w:rsidR="00851D3B" w:rsidRPr="00851D3B">
        <w:rPr>
          <w:rFonts w:ascii="Times New Roman" w:hAnsi="Times New Roman" w:cs="Times New Roman"/>
          <w:color w:val="0E101A"/>
          <w:sz w:val="24"/>
          <w:szCs w:val="24"/>
        </w:rPr>
        <w:t>(</w:t>
      </w:r>
      <w:r w:rsidR="00851D3B" w:rsidRPr="00851D3B">
        <w:rPr>
          <w:rFonts w:ascii="Times New Roman" w:eastAsia="한양중고딕" w:hAnsi="Times New Roman" w:cs="Times New Roman"/>
          <w:spacing w:val="-26"/>
          <w:sz w:val="24"/>
          <w:szCs w:val="24"/>
        </w:rPr>
        <w:t>https://youtu.be/FvEpWuZCvog)</w:t>
      </w:r>
      <w:r w:rsidR="00851D3B" w:rsidRPr="00851D3B">
        <w:rPr>
          <w:rFonts w:ascii="Times New Roman" w:hAnsi="Times New Roman" w:cs="Times New Roman"/>
          <w:color w:val="0E101A"/>
          <w:sz w:val="24"/>
          <w:szCs w:val="24"/>
        </w:rPr>
        <w:t>.</w:t>
      </w:r>
    </w:p>
    <w:p w:rsidR="00851D3B" w:rsidRDefault="00851D3B" w:rsidP="00851D3B">
      <w:pPr>
        <w:pStyle w:val="a6"/>
        <w:spacing w:line="408" w:lineRule="auto"/>
        <w:rPr>
          <w:rFonts w:ascii="Times New Roman" w:hAnsi="Times New Roman" w:cs="Times New Roman"/>
          <w:color w:val="0E101A"/>
          <w:sz w:val="24"/>
          <w:szCs w:val="24"/>
        </w:rPr>
      </w:pPr>
    </w:p>
    <w:p w:rsidR="00851D3B" w:rsidRDefault="00EE3152" w:rsidP="00851D3B">
      <w:pPr>
        <w:pStyle w:val="a6"/>
        <w:spacing w:line="408" w:lineRule="auto"/>
        <w:rPr>
          <w:rFonts w:ascii="Times New Roman" w:hAnsi="Times New Roman" w:cs="Times New Roman"/>
          <w:sz w:val="24"/>
        </w:rPr>
      </w:pPr>
      <w:r>
        <w:rPr>
          <w:rFonts w:ascii="Times New Roman" w:hAnsi="Times New Roman" w:cs="Times New Roman"/>
          <w:color w:val="0E101A"/>
          <w:sz w:val="24"/>
          <w:szCs w:val="24"/>
        </w:rPr>
        <w:t>Hwangnyongsa T</w:t>
      </w:r>
      <w:r w:rsidR="00B93BC5">
        <w:rPr>
          <w:rFonts w:ascii="Times New Roman" w:hAnsi="Times New Roman" w:cs="Times New Roman"/>
          <w:color w:val="0E101A"/>
          <w:sz w:val="24"/>
          <w:szCs w:val="24"/>
        </w:rPr>
        <w:t xml:space="preserve">emple site (Historical site no. 6) in Gyeongju was excavated by the Gyeongju Historical Remains Excavation Research Group </w:t>
      </w:r>
      <w:r w:rsidR="001B6934">
        <w:rPr>
          <w:rFonts w:ascii="Times New Roman" w:hAnsi="Times New Roman" w:cs="Times New Roman"/>
          <w:color w:val="0E101A"/>
          <w:sz w:val="24"/>
          <w:szCs w:val="24"/>
        </w:rPr>
        <w:t xml:space="preserve">(present the GNRICH) from 1976 to 1983. The Gyeongju Historical Remains Excavation Research Group discovered central area, where a </w:t>
      </w:r>
      <w:r w:rsidR="001B6934">
        <w:rPr>
          <w:rFonts w:ascii="Times New Roman" w:hAnsi="Times New Roman" w:cs="Times New Roman"/>
          <w:sz w:val="24"/>
        </w:rPr>
        <w:t xml:space="preserve">Geomdang (a golden hall) and a wooden Top (a wooden pagoda) were located, and </w:t>
      </w:r>
      <w:r>
        <w:rPr>
          <w:rFonts w:ascii="Times New Roman" w:hAnsi="Times New Roman" w:cs="Times New Roman"/>
          <w:sz w:val="24"/>
        </w:rPr>
        <w:t>the n</w:t>
      </w:r>
      <w:r w:rsidR="001B6934">
        <w:rPr>
          <w:rFonts w:ascii="Times New Roman" w:hAnsi="Times New Roman" w:cs="Times New Roman"/>
          <w:sz w:val="24"/>
        </w:rPr>
        <w:t xml:space="preserve">orth part of the Geomdang. An Office of the research team was located in the </w:t>
      </w:r>
      <w:r w:rsidR="00027CE5">
        <w:rPr>
          <w:rFonts w:ascii="Times New Roman" w:hAnsi="Times New Roman" w:cs="Times New Roman"/>
          <w:sz w:val="24"/>
        </w:rPr>
        <w:t>w</w:t>
      </w:r>
      <w:r w:rsidR="001B6934">
        <w:rPr>
          <w:rFonts w:ascii="Times New Roman" w:hAnsi="Times New Roman" w:cs="Times New Roman"/>
          <w:sz w:val="24"/>
        </w:rPr>
        <w:t xml:space="preserve">est </w:t>
      </w:r>
      <w:r w:rsidR="00A416CA">
        <w:rPr>
          <w:rFonts w:ascii="Times New Roman" w:hAnsi="Times New Roman" w:cs="Times New Roman"/>
          <w:sz w:val="24"/>
        </w:rPr>
        <w:t xml:space="preserve">area of the </w:t>
      </w:r>
      <w:r w:rsidR="00027CE5">
        <w:rPr>
          <w:rFonts w:ascii="Times New Roman" w:hAnsi="Times New Roman" w:cs="Times New Roman"/>
          <w:sz w:val="24"/>
        </w:rPr>
        <w:t>w</w:t>
      </w:r>
      <w:r w:rsidR="00A416CA">
        <w:rPr>
          <w:rFonts w:ascii="Times New Roman" w:hAnsi="Times New Roman" w:cs="Times New Roman"/>
          <w:sz w:val="24"/>
        </w:rPr>
        <w:t>est corridor</w:t>
      </w:r>
      <w:r w:rsidR="003C0A83">
        <w:rPr>
          <w:rFonts w:ascii="Times New Roman" w:hAnsi="Times New Roman" w:cs="Times New Roman"/>
          <w:sz w:val="24"/>
        </w:rPr>
        <w:t>,</w:t>
      </w:r>
      <w:r w:rsidR="00A416CA">
        <w:rPr>
          <w:rFonts w:ascii="Times New Roman" w:hAnsi="Times New Roman" w:cs="Times New Roman"/>
          <w:sz w:val="24"/>
        </w:rPr>
        <w:t xml:space="preserve"> and it was only </w:t>
      </w:r>
      <w:r w:rsidR="003C0A83">
        <w:rPr>
          <w:rFonts w:ascii="Times New Roman" w:hAnsi="Times New Roman" w:cs="Times New Roman"/>
          <w:sz w:val="24"/>
        </w:rPr>
        <w:t xml:space="preserve">a </w:t>
      </w:r>
      <w:r>
        <w:rPr>
          <w:rFonts w:ascii="Times New Roman" w:hAnsi="Times New Roman" w:cs="Times New Roman"/>
          <w:sz w:val="24"/>
        </w:rPr>
        <w:t>place in the</w:t>
      </w:r>
      <w:r w:rsidR="00A416CA">
        <w:rPr>
          <w:rFonts w:ascii="Times New Roman" w:hAnsi="Times New Roman" w:cs="Times New Roman"/>
          <w:sz w:val="24"/>
        </w:rPr>
        <w:t xml:space="preserve"> whole temple site that remained an </w:t>
      </w:r>
      <w:r w:rsidR="00A416CA">
        <w:rPr>
          <w:rFonts w:ascii="Times New Roman" w:hAnsi="Times New Roman" w:cs="Times New Roman"/>
          <w:sz w:val="24"/>
        </w:rPr>
        <w:lastRenderedPageBreak/>
        <w:t xml:space="preserve">undiscovered area. </w:t>
      </w:r>
      <w:r w:rsidR="003C0A83">
        <w:rPr>
          <w:rFonts w:ascii="Times New Roman" w:hAnsi="Times New Roman" w:cs="Times New Roman"/>
          <w:sz w:val="24"/>
        </w:rPr>
        <w:t>This</w:t>
      </w:r>
      <w:r w:rsidR="00A416CA">
        <w:rPr>
          <w:rFonts w:ascii="Times New Roman" w:hAnsi="Times New Roman" w:cs="Times New Roman"/>
          <w:sz w:val="24"/>
        </w:rPr>
        <w:t xml:space="preserve"> area has been estimated as where living </w:t>
      </w:r>
      <w:r w:rsidR="00027CE5">
        <w:rPr>
          <w:rFonts w:ascii="Times New Roman" w:hAnsi="Times New Roman" w:cs="Times New Roman"/>
          <w:sz w:val="24"/>
        </w:rPr>
        <w:t>places for monks might be located</w:t>
      </w:r>
      <w:r w:rsidR="003C0A83">
        <w:rPr>
          <w:rFonts w:ascii="Times New Roman" w:hAnsi="Times New Roman" w:cs="Times New Roman"/>
          <w:sz w:val="24"/>
        </w:rPr>
        <w:t>,</w:t>
      </w:r>
      <w:r w:rsidR="00027CE5">
        <w:rPr>
          <w:rFonts w:ascii="Times New Roman" w:hAnsi="Times New Roman" w:cs="Times New Roman"/>
          <w:sz w:val="24"/>
        </w:rPr>
        <w:t xml:space="preserve"> or facilities for the temp</w:t>
      </w:r>
      <w:r w:rsidR="003C0A83">
        <w:rPr>
          <w:rFonts w:ascii="Times New Roman" w:hAnsi="Times New Roman" w:cs="Times New Roman"/>
          <w:sz w:val="24"/>
        </w:rPr>
        <w:t>le operation might be located</w:t>
      </w:r>
      <w:r w:rsidR="00027CE5">
        <w:rPr>
          <w:rFonts w:ascii="Times New Roman" w:hAnsi="Times New Roman" w:cs="Times New Roman"/>
          <w:sz w:val="24"/>
        </w:rPr>
        <w:t xml:space="preserve">. </w:t>
      </w:r>
    </w:p>
    <w:p w:rsidR="00091D4B" w:rsidRDefault="00027CE5" w:rsidP="00091D4B">
      <w:pPr>
        <w:pStyle w:val="a6"/>
        <w:spacing w:line="408" w:lineRule="auto"/>
        <w:rPr>
          <w:rFonts w:ascii="Times New Roman" w:hAnsi="Times New Roman" w:cs="Times New Roman"/>
          <w:color w:val="0E101A"/>
          <w:sz w:val="24"/>
          <w:szCs w:val="24"/>
        </w:rPr>
      </w:pPr>
      <w:r>
        <w:rPr>
          <w:rFonts w:ascii="Times New Roman" w:hAnsi="Times New Roman" w:cs="Times New Roman"/>
          <w:sz w:val="24"/>
        </w:rPr>
        <w:t xml:space="preserve">The GNRICH has first excavated the northern part of </w:t>
      </w:r>
      <w:r w:rsidR="003C0A83">
        <w:rPr>
          <w:rFonts w:ascii="Times New Roman" w:hAnsi="Times New Roman" w:cs="Times New Roman"/>
          <w:sz w:val="24"/>
        </w:rPr>
        <w:t xml:space="preserve">the </w:t>
      </w:r>
      <w:r w:rsidR="00EE3152">
        <w:rPr>
          <w:rFonts w:ascii="Times New Roman" w:hAnsi="Times New Roman" w:cs="Times New Roman"/>
          <w:sz w:val="24"/>
        </w:rPr>
        <w:t>undiscovered</w:t>
      </w:r>
      <w:r>
        <w:rPr>
          <w:rFonts w:ascii="Times New Roman" w:hAnsi="Times New Roman" w:cs="Times New Roman"/>
          <w:sz w:val="24"/>
        </w:rPr>
        <w:t xml:space="preserve"> area in the west part of the west corridor (about 8,700m</w:t>
      </w:r>
      <w:r w:rsidRPr="00027CE5">
        <w:rPr>
          <w:rFonts w:ascii="Times New Roman" w:hAnsi="Times New Roman" w:cs="Times New Roman"/>
          <w:sz w:val="24"/>
          <w:vertAlign w:val="superscript"/>
        </w:rPr>
        <w:t>2</w:t>
      </w:r>
      <w:r w:rsidR="00E43E9E">
        <w:rPr>
          <w:rFonts w:ascii="Times New Roman" w:hAnsi="Times New Roman" w:cs="Times New Roman"/>
          <w:sz w:val="24"/>
        </w:rPr>
        <w:t>)</w:t>
      </w:r>
      <w:r w:rsidR="00091D4B">
        <w:rPr>
          <w:rFonts w:ascii="Times New Roman" w:hAnsi="Times New Roman" w:cs="Times New Roman"/>
          <w:sz w:val="24"/>
        </w:rPr>
        <w:t xml:space="preserve"> since 2018</w:t>
      </w:r>
      <w:r w:rsidR="00C74E26">
        <w:rPr>
          <w:rFonts w:ascii="Times New Roman" w:hAnsi="Times New Roman" w:cs="Times New Roman"/>
          <w:sz w:val="24"/>
        </w:rPr>
        <w:t>. T</w:t>
      </w:r>
      <w:r w:rsidR="00E43E9E">
        <w:rPr>
          <w:rFonts w:ascii="Times New Roman" w:hAnsi="Times New Roman" w:cs="Times New Roman"/>
          <w:sz w:val="24"/>
        </w:rPr>
        <w:t xml:space="preserve">he excavation </w:t>
      </w:r>
      <w:r w:rsidR="00C74E26">
        <w:rPr>
          <w:rFonts w:ascii="Times New Roman" w:hAnsi="Times New Roman" w:cs="Times New Roman"/>
          <w:sz w:val="24"/>
        </w:rPr>
        <w:t>including many</w:t>
      </w:r>
      <w:r w:rsidR="00E43E9E">
        <w:rPr>
          <w:rFonts w:ascii="Times New Roman" w:hAnsi="Times New Roman" w:cs="Times New Roman"/>
          <w:sz w:val="24"/>
        </w:rPr>
        <w:t xml:space="preserve"> features such as building sites, drainages, walls</w:t>
      </w:r>
      <w:r w:rsidR="00C74E26">
        <w:rPr>
          <w:rFonts w:ascii="Times New Roman" w:hAnsi="Times New Roman" w:cs="Times New Roman"/>
          <w:sz w:val="24"/>
        </w:rPr>
        <w:t>,</w:t>
      </w:r>
      <w:r w:rsidR="00E43E9E">
        <w:rPr>
          <w:rFonts w:ascii="Times New Roman" w:hAnsi="Times New Roman" w:cs="Times New Roman"/>
          <w:sz w:val="24"/>
        </w:rPr>
        <w:t xml:space="preserve"> and abandoned roof tiles dating from the Unified Silla to Goryeo. In particular, the building sites are overlapped </w:t>
      </w:r>
      <w:r w:rsidR="00091D4B">
        <w:rPr>
          <w:rFonts w:ascii="Times New Roman" w:hAnsi="Times New Roman" w:cs="Times New Roman"/>
          <w:sz w:val="24"/>
        </w:rPr>
        <w:t xml:space="preserve">on the layers; </w:t>
      </w:r>
      <w:r w:rsidR="00C74E26">
        <w:rPr>
          <w:rFonts w:ascii="Times New Roman" w:hAnsi="Times New Roman" w:cs="Times New Roman"/>
          <w:sz w:val="24"/>
        </w:rPr>
        <w:t xml:space="preserve">the </w:t>
      </w:r>
      <w:r w:rsidR="00091D4B">
        <w:rPr>
          <w:rFonts w:ascii="Times New Roman" w:hAnsi="Times New Roman" w:cs="Times New Roman"/>
          <w:sz w:val="24"/>
        </w:rPr>
        <w:t xml:space="preserve">upper layer </w:t>
      </w:r>
      <w:r w:rsidR="00E43E9E">
        <w:rPr>
          <w:rFonts w:ascii="Times New Roman" w:hAnsi="Times New Roman" w:cs="Times New Roman"/>
          <w:sz w:val="24"/>
        </w:rPr>
        <w:t>from the Goryeo era</w:t>
      </w:r>
      <w:r w:rsidR="00091D4B">
        <w:rPr>
          <w:rFonts w:ascii="Times New Roman" w:hAnsi="Times New Roman" w:cs="Times New Roman"/>
          <w:sz w:val="24"/>
        </w:rPr>
        <w:t xml:space="preserve"> and </w:t>
      </w:r>
      <w:r w:rsidR="00C74E26">
        <w:rPr>
          <w:rFonts w:ascii="Times New Roman" w:hAnsi="Times New Roman" w:cs="Times New Roman"/>
          <w:sz w:val="24"/>
        </w:rPr>
        <w:t xml:space="preserve">the </w:t>
      </w:r>
      <w:r w:rsidR="00091D4B">
        <w:rPr>
          <w:rFonts w:ascii="Times New Roman" w:hAnsi="Times New Roman" w:cs="Times New Roman"/>
          <w:sz w:val="24"/>
        </w:rPr>
        <w:t>lower layer</w:t>
      </w:r>
      <w:r w:rsidR="00E43E9E">
        <w:rPr>
          <w:rFonts w:ascii="Times New Roman" w:hAnsi="Times New Roman" w:cs="Times New Roman"/>
          <w:sz w:val="24"/>
        </w:rPr>
        <w:t xml:space="preserve"> from the Unified Silla era. As they were overlapped</w:t>
      </w:r>
      <w:r w:rsidR="00091D4B">
        <w:rPr>
          <w:rFonts w:ascii="Times New Roman" w:hAnsi="Times New Roman" w:cs="Times New Roman"/>
          <w:sz w:val="24"/>
        </w:rPr>
        <w:t xml:space="preserve">, it helps to understand the trends of space composition and arrangement of buildings outside </w:t>
      </w:r>
      <w:r w:rsidR="00091D4B">
        <w:rPr>
          <w:rFonts w:ascii="Times New Roman" w:hAnsi="Times New Roman" w:cs="Times New Roman"/>
          <w:color w:val="0E101A"/>
          <w:sz w:val="24"/>
          <w:szCs w:val="24"/>
        </w:rPr>
        <w:t xml:space="preserve">Hwangnyongsa </w:t>
      </w:r>
      <w:r w:rsidR="00BF698F">
        <w:rPr>
          <w:rFonts w:ascii="Times New Roman" w:hAnsi="Times New Roman" w:cs="Times New Roman"/>
          <w:color w:val="0E101A"/>
          <w:sz w:val="24"/>
          <w:szCs w:val="24"/>
        </w:rPr>
        <w:t>T</w:t>
      </w:r>
      <w:r w:rsidR="00091D4B">
        <w:rPr>
          <w:rFonts w:ascii="Times New Roman" w:hAnsi="Times New Roman" w:cs="Times New Roman"/>
          <w:color w:val="0E101A"/>
          <w:sz w:val="24"/>
          <w:szCs w:val="24"/>
        </w:rPr>
        <w:t xml:space="preserve">emple. </w:t>
      </w:r>
    </w:p>
    <w:p w:rsidR="00091D4B" w:rsidRDefault="00091D4B" w:rsidP="00091D4B">
      <w:pPr>
        <w:pStyle w:val="a6"/>
        <w:spacing w:line="408" w:lineRule="auto"/>
        <w:rPr>
          <w:rFonts w:ascii="Times New Roman" w:hAnsi="Times New Roman" w:cs="Times New Roman"/>
          <w:color w:val="0E101A"/>
          <w:sz w:val="24"/>
          <w:szCs w:val="24"/>
        </w:rPr>
      </w:pPr>
    </w:p>
    <w:p w:rsidR="00E4753C" w:rsidRDefault="0044774C" w:rsidP="00091D4B">
      <w:pPr>
        <w:pStyle w:val="a6"/>
        <w:spacing w:line="408" w:lineRule="auto"/>
        <w:rPr>
          <w:rFonts w:ascii="Times New Roman" w:hAnsi="Times New Roman" w:cs="Times New Roman"/>
          <w:color w:val="0E101A"/>
          <w:sz w:val="24"/>
          <w:szCs w:val="24"/>
        </w:rPr>
      </w:pPr>
      <w:r>
        <w:rPr>
          <w:rFonts w:ascii="Times New Roman" w:hAnsi="Times New Roman" w:cs="Times New Roman"/>
          <w:color w:val="0E101A"/>
          <w:sz w:val="24"/>
          <w:szCs w:val="24"/>
        </w:rPr>
        <w:t xml:space="preserve">A 35.5-meter-long wall, built in </w:t>
      </w:r>
      <w:r w:rsidR="00C74E26">
        <w:rPr>
          <w:rFonts w:ascii="Times New Roman" w:hAnsi="Times New Roman" w:cs="Times New Roman"/>
          <w:color w:val="0E101A"/>
          <w:sz w:val="24"/>
          <w:szCs w:val="24"/>
        </w:rPr>
        <w:t xml:space="preserve">the </w:t>
      </w:r>
      <w:r>
        <w:rPr>
          <w:rFonts w:ascii="Times New Roman" w:hAnsi="Times New Roman" w:cs="Times New Roman"/>
          <w:color w:val="0E101A"/>
          <w:sz w:val="24"/>
          <w:szCs w:val="24"/>
        </w:rPr>
        <w:t xml:space="preserve">north-south direction </w:t>
      </w:r>
      <w:r w:rsidR="00091D4B">
        <w:rPr>
          <w:rFonts w:ascii="Times New Roman" w:hAnsi="Times New Roman" w:cs="Times New Roman"/>
          <w:color w:val="0E101A"/>
          <w:sz w:val="24"/>
          <w:szCs w:val="24"/>
        </w:rPr>
        <w:t>from the Goryeo period</w:t>
      </w:r>
      <w:r w:rsidR="008A67A9">
        <w:rPr>
          <w:rFonts w:ascii="Times New Roman" w:hAnsi="Times New Roman" w:cs="Times New Roman"/>
          <w:color w:val="0E101A"/>
          <w:sz w:val="24"/>
          <w:szCs w:val="24"/>
        </w:rPr>
        <w:t>,</w:t>
      </w:r>
      <w:r w:rsidR="00091D4B">
        <w:rPr>
          <w:rFonts w:ascii="Times New Roman" w:hAnsi="Times New Roman" w:cs="Times New Roman"/>
          <w:color w:val="0E101A"/>
          <w:sz w:val="24"/>
          <w:szCs w:val="24"/>
        </w:rPr>
        <w:t xml:space="preserve"> was identified</w:t>
      </w:r>
      <w:r>
        <w:rPr>
          <w:rFonts w:ascii="Times New Roman" w:hAnsi="Times New Roman" w:cs="Times New Roman"/>
          <w:color w:val="0E101A"/>
          <w:sz w:val="24"/>
          <w:szCs w:val="24"/>
        </w:rPr>
        <w:t xml:space="preserve"> about 9m away from the west part of the west corridor. It was built </w:t>
      </w:r>
      <w:r w:rsidR="00C74E26">
        <w:rPr>
          <w:rFonts w:ascii="Times New Roman" w:hAnsi="Times New Roman" w:cs="Times New Roman"/>
          <w:color w:val="0E101A"/>
          <w:sz w:val="24"/>
          <w:szCs w:val="24"/>
        </w:rPr>
        <w:t>based on</w:t>
      </w:r>
      <w:r>
        <w:rPr>
          <w:rFonts w:ascii="Times New Roman" w:hAnsi="Times New Roman" w:cs="Times New Roman"/>
          <w:color w:val="0E101A"/>
          <w:sz w:val="24"/>
          <w:szCs w:val="24"/>
        </w:rPr>
        <w:t xml:space="preserve"> square stones of 30-50cm in length, and after </w:t>
      </w:r>
      <w:r w:rsidR="00E4753C">
        <w:rPr>
          <w:rFonts w:ascii="Times New Roman" w:hAnsi="Times New Roman" w:cs="Times New Roman"/>
          <w:color w:val="0E101A"/>
          <w:sz w:val="24"/>
          <w:szCs w:val="24"/>
        </w:rPr>
        <w:t xml:space="preserve">leveling it by piling several layers of </w:t>
      </w:r>
      <w:r w:rsidR="00C74E26">
        <w:rPr>
          <w:rFonts w:ascii="Times New Roman" w:hAnsi="Times New Roman" w:cs="Times New Roman"/>
          <w:color w:val="0E101A"/>
          <w:sz w:val="24"/>
          <w:szCs w:val="24"/>
        </w:rPr>
        <w:t>sizable</w:t>
      </w:r>
      <w:r w:rsidR="00E4753C">
        <w:rPr>
          <w:rFonts w:ascii="Times New Roman" w:hAnsi="Times New Roman" w:cs="Times New Roman"/>
          <w:color w:val="0E101A"/>
          <w:sz w:val="24"/>
          <w:szCs w:val="24"/>
        </w:rPr>
        <w:t xml:space="preserve"> concave roof tiles on it. Then, stones or bricks were stacked on top again. Based on this wall, it appears to have divided the east and the west. It is assumed that it was built to separate the worship area inside the corridor and the living </w:t>
      </w:r>
      <w:r w:rsidR="00C74E26">
        <w:rPr>
          <w:rFonts w:ascii="Times New Roman" w:hAnsi="Times New Roman" w:cs="Times New Roman"/>
          <w:color w:val="0E101A"/>
          <w:sz w:val="24"/>
          <w:szCs w:val="24"/>
        </w:rPr>
        <w:t>space</w:t>
      </w:r>
      <w:r w:rsidR="00E4753C">
        <w:rPr>
          <w:rFonts w:ascii="Times New Roman" w:hAnsi="Times New Roman" w:cs="Times New Roman"/>
          <w:color w:val="0E101A"/>
          <w:sz w:val="24"/>
          <w:szCs w:val="24"/>
        </w:rPr>
        <w:t xml:space="preserve"> outs</w:t>
      </w:r>
      <w:r w:rsidR="00BF698F">
        <w:rPr>
          <w:rFonts w:ascii="Times New Roman" w:hAnsi="Times New Roman" w:cs="Times New Roman"/>
          <w:color w:val="0E101A"/>
          <w:sz w:val="24"/>
          <w:szCs w:val="24"/>
        </w:rPr>
        <w:t>ide</w:t>
      </w:r>
      <w:r w:rsidR="00C74E26">
        <w:rPr>
          <w:rFonts w:ascii="Times New Roman" w:hAnsi="Times New Roman" w:cs="Times New Roman"/>
          <w:color w:val="0E101A"/>
          <w:sz w:val="24"/>
          <w:szCs w:val="24"/>
        </w:rPr>
        <w:t xml:space="preserve"> the corridor</w:t>
      </w:r>
      <w:r w:rsidR="00BF698F">
        <w:rPr>
          <w:rFonts w:ascii="Times New Roman" w:hAnsi="Times New Roman" w:cs="Times New Roman"/>
          <w:color w:val="0E101A"/>
          <w:sz w:val="24"/>
          <w:szCs w:val="24"/>
        </w:rPr>
        <w:t xml:space="preserve">. Furthermore,on </w:t>
      </w:r>
      <w:r w:rsidR="00E4753C">
        <w:rPr>
          <w:rFonts w:ascii="Times New Roman" w:hAnsi="Times New Roman" w:cs="Times New Roman"/>
          <w:color w:val="0E101A"/>
          <w:sz w:val="24"/>
          <w:szCs w:val="24"/>
        </w:rPr>
        <w:t>the lower layer</w:t>
      </w:r>
      <w:r w:rsidR="00BF698F">
        <w:rPr>
          <w:rFonts w:ascii="Times New Roman" w:hAnsi="Times New Roman" w:cs="Times New Roman"/>
          <w:color w:val="0E101A"/>
          <w:sz w:val="24"/>
          <w:szCs w:val="24"/>
        </w:rPr>
        <w:t xml:space="preserve"> of the building sites in the Unified Silla era, a layer of fine gravels about 5-10cm in size and yellow clay was exposed. This trace seems to be the base of the road. This</w:t>
      </w:r>
      <w:r w:rsidR="00AA3C00">
        <w:rPr>
          <w:rFonts w:ascii="Times New Roman" w:hAnsi="Times New Roman" w:cs="Times New Roman"/>
          <w:color w:val="0E101A"/>
          <w:sz w:val="24"/>
          <w:szCs w:val="24"/>
        </w:rPr>
        <w:t xml:space="preserve"> discovery is expected to beessential</w:t>
      </w:r>
      <w:r w:rsidR="00BF698F">
        <w:rPr>
          <w:rFonts w:ascii="Times New Roman" w:hAnsi="Times New Roman" w:cs="Times New Roman"/>
          <w:color w:val="0E101A"/>
          <w:sz w:val="24"/>
          <w:szCs w:val="24"/>
        </w:rPr>
        <w:t xml:space="preserve"> data to determine whether</w:t>
      </w:r>
      <w:r w:rsidR="00DC00AD">
        <w:rPr>
          <w:rFonts w:ascii="Times New Roman" w:hAnsi="Times New Roman" w:cs="Times New Roman"/>
          <w:color w:val="0E101A"/>
          <w:sz w:val="24"/>
          <w:szCs w:val="24"/>
        </w:rPr>
        <w:t>the west of Hwangnyongsa Temple</w:t>
      </w:r>
      <w:r w:rsidR="00BF698F">
        <w:rPr>
          <w:rFonts w:ascii="Times New Roman" w:hAnsi="Times New Roman" w:cs="Times New Roman"/>
          <w:color w:val="0E101A"/>
          <w:sz w:val="24"/>
          <w:szCs w:val="24"/>
        </w:rPr>
        <w:t xml:space="preserve"> was expanded</w:t>
      </w:r>
      <w:r w:rsidR="008A67A9">
        <w:rPr>
          <w:rFonts w:ascii="Times New Roman" w:hAnsi="Times New Roman" w:cs="Times New Roman"/>
          <w:color w:val="0E101A"/>
          <w:sz w:val="24"/>
          <w:szCs w:val="24"/>
        </w:rPr>
        <w:t xml:space="preserve"> further</w:t>
      </w:r>
      <w:r w:rsidR="00DC00AD">
        <w:rPr>
          <w:rFonts w:ascii="Times New Roman" w:hAnsi="Times New Roman" w:cs="Times New Roman"/>
          <w:color w:val="0E101A"/>
          <w:sz w:val="24"/>
          <w:szCs w:val="24"/>
        </w:rPr>
        <w:t xml:space="preserve"> or not </w:t>
      </w:r>
      <w:r w:rsidR="00BF698F">
        <w:rPr>
          <w:rFonts w:ascii="Times New Roman" w:hAnsi="Times New Roman" w:cs="Times New Roman"/>
          <w:color w:val="0E101A"/>
          <w:sz w:val="24"/>
          <w:szCs w:val="24"/>
        </w:rPr>
        <w:t xml:space="preserve">if the </w:t>
      </w:r>
      <w:r w:rsidR="0007740D">
        <w:rPr>
          <w:rFonts w:ascii="Times New Roman" w:hAnsi="Times New Roman" w:cs="Times New Roman"/>
          <w:color w:val="0E101A"/>
          <w:sz w:val="24"/>
          <w:szCs w:val="24"/>
        </w:rPr>
        <w:t xml:space="preserve">trace was </w:t>
      </w:r>
      <w:r w:rsidR="00BF698F">
        <w:rPr>
          <w:rFonts w:ascii="Times New Roman" w:hAnsi="Times New Roman" w:cs="Times New Roman"/>
          <w:color w:val="0E101A"/>
          <w:sz w:val="24"/>
          <w:szCs w:val="24"/>
        </w:rPr>
        <w:t>a road feature in</w:t>
      </w:r>
      <w:r w:rsidR="00AA3C00">
        <w:rPr>
          <w:rFonts w:ascii="Times New Roman" w:hAnsi="Times New Roman" w:cs="Times New Roman"/>
          <w:color w:val="0E101A"/>
          <w:sz w:val="24"/>
          <w:szCs w:val="24"/>
        </w:rPr>
        <w:t xml:space="preserve"> the</w:t>
      </w:r>
      <w:r w:rsidR="00BF698F">
        <w:rPr>
          <w:rFonts w:ascii="Times New Roman" w:hAnsi="Times New Roman" w:cs="Times New Roman"/>
          <w:color w:val="0E101A"/>
          <w:sz w:val="24"/>
          <w:szCs w:val="24"/>
        </w:rPr>
        <w:t xml:space="preserve"> north-south direction</w:t>
      </w:r>
      <w:r w:rsidR="0007740D">
        <w:rPr>
          <w:rFonts w:ascii="Times New Roman" w:hAnsi="Times New Roman" w:cs="Times New Roman"/>
          <w:color w:val="0E101A"/>
          <w:sz w:val="24"/>
          <w:szCs w:val="24"/>
        </w:rPr>
        <w:t>.</w:t>
      </w:r>
    </w:p>
    <w:p w:rsidR="00E4753C" w:rsidRDefault="00E4753C" w:rsidP="00091D4B">
      <w:pPr>
        <w:pStyle w:val="a6"/>
        <w:spacing w:line="408" w:lineRule="auto"/>
        <w:rPr>
          <w:rFonts w:ascii="Times New Roman" w:hAnsi="Times New Roman" w:cs="Times New Roman"/>
          <w:color w:val="0E101A"/>
          <w:sz w:val="24"/>
          <w:szCs w:val="24"/>
        </w:rPr>
      </w:pPr>
    </w:p>
    <w:p w:rsidR="00DC00AD" w:rsidRDefault="00DC00AD" w:rsidP="00091D4B">
      <w:pPr>
        <w:pStyle w:val="a6"/>
        <w:spacing w:line="408" w:lineRule="auto"/>
        <w:rPr>
          <w:rFonts w:ascii="Times New Roman" w:hAnsi="Times New Roman" w:cs="Times New Roman"/>
          <w:color w:val="0E101A"/>
          <w:sz w:val="24"/>
          <w:szCs w:val="24"/>
        </w:rPr>
      </w:pPr>
      <w:r>
        <w:rPr>
          <w:rFonts w:ascii="Times New Roman" w:hAnsi="Times New Roman" w:cs="Times New Roman" w:hint="eastAsia"/>
          <w:color w:val="0E101A"/>
          <w:sz w:val="24"/>
          <w:szCs w:val="24"/>
        </w:rPr>
        <w:t xml:space="preserve">On the other hand, </w:t>
      </w:r>
      <w:r>
        <w:rPr>
          <w:rFonts w:ascii="Times New Roman" w:hAnsi="Times New Roman" w:cs="Times New Roman"/>
          <w:color w:val="0E101A"/>
          <w:sz w:val="24"/>
          <w:szCs w:val="24"/>
        </w:rPr>
        <w:t>in this research, a number of roof tiles, earthenware</w:t>
      </w:r>
      <w:r w:rsidR="00AA3C00">
        <w:rPr>
          <w:rFonts w:ascii="Times New Roman" w:hAnsi="Times New Roman" w:cs="Times New Roman"/>
          <w:color w:val="0E101A"/>
          <w:sz w:val="24"/>
          <w:szCs w:val="24"/>
        </w:rPr>
        <w:t>,</w:t>
      </w:r>
      <w:r>
        <w:rPr>
          <w:rFonts w:ascii="Times New Roman" w:hAnsi="Times New Roman" w:cs="Times New Roman"/>
          <w:color w:val="0E101A"/>
          <w:sz w:val="24"/>
          <w:szCs w:val="24"/>
        </w:rPr>
        <w:t xml:space="preserve"> and metal artifacts used in the Three Kingdom</w:t>
      </w:r>
      <w:r w:rsidR="00AA3C00">
        <w:rPr>
          <w:rFonts w:ascii="Times New Roman" w:hAnsi="Times New Roman" w:cs="Times New Roman"/>
          <w:color w:val="0E101A"/>
          <w:sz w:val="24"/>
          <w:szCs w:val="24"/>
        </w:rPr>
        <w:t>s</w:t>
      </w:r>
      <w:r>
        <w:rPr>
          <w:rFonts w:ascii="Times New Roman" w:hAnsi="Times New Roman" w:cs="Times New Roman"/>
          <w:color w:val="0E101A"/>
          <w:sz w:val="24"/>
          <w:szCs w:val="24"/>
        </w:rPr>
        <w:t xml:space="preserve"> and Goryeo period were excavated. </w:t>
      </w:r>
      <w:r w:rsidR="00FE43A7">
        <w:rPr>
          <w:rFonts w:ascii="Times New Roman" w:hAnsi="Times New Roman" w:cs="Times New Roman"/>
          <w:color w:val="0E101A"/>
          <w:sz w:val="24"/>
          <w:szCs w:val="24"/>
        </w:rPr>
        <w:t>Three</w:t>
      </w:r>
      <w:r w:rsidR="00AF7651">
        <w:rPr>
          <w:rFonts w:ascii="Times New Roman" w:hAnsi="Times New Roman" w:cs="Times New Roman"/>
          <w:color w:val="0E101A"/>
          <w:sz w:val="24"/>
          <w:szCs w:val="24"/>
        </w:rPr>
        <w:t xml:space="preserve"> pieces of g</w:t>
      </w:r>
      <w:r>
        <w:rPr>
          <w:rFonts w:ascii="Times New Roman" w:hAnsi="Times New Roman" w:cs="Times New Roman"/>
          <w:color w:val="0E101A"/>
          <w:sz w:val="24"/>
          <w:szCs w:val="24"/>
        </w:rPr>
        <w:t>ilt-bronze and iron padlocks are</w:t>
      </w:r>
      <w:r w:rsidR="00FE43A7">
        <w:rPr>
          <w:rFonts w:ascii="Times New Roman" w:hAnsi="Times New Roman" w:cs="Times New Roman"/>
          <w:color w:val="0E101A"/>
          <w:sz w:val="24"/>
          <w:szCs w:val="24"/>
        </w:rPr>
        <w:t xml:space="preserve"> particularlynoted. It is</w:t>
      </w:r>
      <w:r w:rsidR="00AA3C00">
        <w:rPr>
          <w:rFonts w:ascii="Times New Roman" w:hAnsi="Times New Roman" w:cs="Times New Roman"/>
          <w:color w:val="0E101A"/>
          <w:sz w:val="24"/>
          <w:szCs w:val="24"/>
        </w:rPr>
        <w:t xml:space="preserve"> an</w:t>
      </w:r>
      <w:r w:rsidR="00FE43A7">
        <w:rPr>
          <w:rFonts w:ascii="Times New Roman" w:hAnsi="Times New Roman" w:cs="Times New Roman"/>
          <w:color w:val="0E101A"/>
          <w:sz w:val="24"/>
          <w:szCs w:val="24"/>
        </w:rPr>
        <w:t xml:space="preserve"> unusual phenomenon that three padlocks from the Unified Silla and Goryeo period were discovered within the small </w:t>
      </w:r>
      <w:r w:rsidR="00AA3C00">
        <w:rPr>
          <w:rFonts w:ascii="Times New Roman" w:hAnsi="Times New Roman" w:cs="Times New Roman"/>
          <w:color w:val="0E101A"/>
          <w:sz w:val="24"/>
          <w:szCs w:val="24"/>
        </w:rPr>
        <w:t>research area.I</w:t>
      </w:r>
      <w:r w:rsidR="00FE43A7">
        <w:rPr>
          <w:rFonts w:ascii="Times New Roman" w:hAnsi="Times New Roman" w:cs="Times New Roman"/>
          <w:color w:val="0E101A"/>
          <w:sz w:val="24"/>
          <w:szCs w:val="24"/>
        </w:rPr>
        <w:t xml:space="preserve">t seems those padlocks to besignificant data for clarifying the function of </w:t>
      </w:r>
      <w:r w:rsidR="00AA3C00">
        <w:rPr>
          <w:rFonts w:ascii="Times New Roman" w:hAnsi="Times New Roman" w:cs="Times New Roman"/>
          <w:color w:val="0E101A"/>
          <w:sz w:val="24"/>
          <w:szCs w:val="24"/>
        </w:rPr>
        <w:t xml:space="preserve">the west corridor’s </w:t>
      </w:r>
      <w:r w:rsidR="00FE43A7">
        <w:rPr>
          <w:rFonts w:ascii="Times New Roman" w:hAnsi="Times New Roman" w:cs="Times New Roman"/>
          <w:color w:val="0E101A"/>
          <w:sz w:val="24"/>
          <w:szCs w:val="24"/>
        </w:rPr>
        <w:t xml:space="preserve">outer spaces.  </w:t>
      </w:r>
    </w:p>
    <w:p w:rsidR="00FE43A7" w:rsidRDefault="00FE43A7" w:rsidP="00091D4B">
      <w:pPr>
        <w:pStyle w:val="a6"/>
        <w:spacing w:line="408" w:lineRule="auto"/>
        <w:rPr>
          <w:rFonts w:ascii="Times New Roman" w:hAnsi="Times New Roman" w:cs="Times New Roman"/>
          <w:color w:val="0E101A"/>
          <w:sz w:val="24"/>
          <w:szCs w:val="24"/>
        </w:rPr>
      </w:pPr>
    </w:p>
    <w:p w:rsidR="00AF7651" w:rsidRDefault="00FE43A7" w:rsidP="000E26C8">
      <w:pPr>
        <w:pStyle w:val="a6"/>
        <w:spacing w:line="408" w:lineRule="auto"/>
        <w:rPr>
          <w:rFonts w:ascii="Times New Roman" w:hAnsi="Times New Roman" w:cs="Times New Roman"/>
          <w:color w:val="0E101A"/>
          <w:sz w:val="24"/>
          <w:szCs w:val="24"/>
        </w:rPr>
      </w:pPr>
      <w:r>
        <w:rPr>
          <w:rFonts w:ascii="Times New Roman" w:hAnsi="Times New Roman" w:cs="Times New Roman"/>
          <w:color w:val="0E101A"/>
          <w:sz w:val="24"/>
          <w:szCs w:val="24"/>
        </w:rPr>
        <w:lastRenderedPageBreak/>
        <w:t>In particular</w:t>
      </w:r>
      <w:r w:rsidR="00AF7651">
        <w:rPr>
          <w:rFonts w:ascii="Times New Roman" w:hAnsi="Times New Roman" w:cs="Times New Roman"/>
          <w:color w:val="0E101A"/>
          <w:sz w:val="24"/>
          <w:szCs w:val="24"/>
        </w:rPr>
        <w:t xml:space="preserve">, </w:t>
      </w:r>
      <w:r w:rsidR="0042293F">
        <w:rPr>
          <w:rFonts w:ascii="Times New Roman" w:hAnsi="Times New Roman" w:cs="Times New Roman"/>
          <w:color w:val="0E101A"/>
          <w:sz w:val="24"/>
          <w:szCs w:val="24"/>
        </w:rPr>
        <w:t xml:space="preserve">a </w:t>
      </w:r>
      <w:r w:rsidR="00AF7651">
        <w:rPr>
          <w:rFonts w:ascii="Times New Roman" w:hAnsi="Times New Roman" w:cs="Times New Roman"/>
          <w:color w:val="0E101A"/>
          <w:sz w:val="24"/>
          <w:szCs w:val="24"/>
        </w:rPr>
        <w:t xml:space="preserve">6cm-long gilt-bronze </w:t>
      </w:r>
      <w:r w:rsidR="0007740D">
        <w:rPr>
          <w:rFonts w:ascii="Times New Roman" w:hAnsi="Times New Roman" w:cs="Times New Roman"/>
          <w:color w:val="0E101A"/>
          <w:sz w:val="24"/>
          <w:szCs w:val="24"/>
        </w:rPr>
        <w:t>phoenix padlock excavated from the lower layer of building sites in the Unified Silla era is evaluated as a very characteristic artifact that has not been found so far. The cast gilt-bronze padlock</w:t>
      </w:r>
      <w:r w:rsidR="000E26C8">
        <w:rPr>
          <w:rFonts w:ascii="Times New Roman" w:hAnsi="Times New Roman" w:cs="Times New Roman"/>
          <w:color w:val="0E101A"/>
          <w:sz w:val="24"/>
          <w:szCs w:val="24"/>
        </w:rPr>
        <w:t xml:space="preserve"> is believed to be a valuable item as it was delicately made to express the scales and feathers of the phoenix in detail. </w:t>
      </w:r>
    </w:p>
    <w:p w:rsidR="00DC00AD" w:rsidRDefault="00DC00AD" w:rsidP="00091D4B">
      <w:pPr>
        <w:pStyle w:val="a6"/>
        <w:spacing w:line="408" w:lineRule="auto"/>
        <w:rPr>
          <w:rFonts w:ascii="Times New Roman" w:hAnsi="Times New Roman" w:cs="Times New Roman"/>
          <w:color w:val="0E101A"/>
          <w:sz w:val="24"/>
          <w:szCs w:val="24"/>
        </w:rPr>
      </w:pPr>
    </w:p>
    <w:p w:rsidR="00662AA5" w:rsidRDefault="000E26C8" w:rsidP="00091D4B">
      <w:pPr>
        <w:pStyle w:val="a6"/>
        <w:spacing w:line="408" w:lineRule="auto"/>
        <w:rPr>
          <w:rFonts w:ascii="Times New Roman" w:hAnsi="Times New Roman" w:cs="Times New Roman"/>
          <w:color w:val="0E101A"/>
          <w:sz w:val="24"/>
          <w:szCs w:val="24"/>
        </w:rPr>
      </w:pPr>
      <w:r>
        <w:rPr>
          <w:rFonts w:ascii="Times New Roman" w:hAnsi="Times New Roman" w:cs="Times New Roman" w:hint="eastAsia"/>
          <w:color w:val="0E101A"/>
          <w:sz w:val="24"/>
          <w:szCs w:val="24"/>
        </w:rPr>
        <w:t>Therefore, the area appears to ha</w:t>
      </w:r>
      <w:r>
        <w:rPr>
          <w:rFonts w:ascii="Times New Roman" w:hAnsi="Times New Roman" w:cs="Times New Roman"/>
          <w:color w:val="0E101A"/>
          <w:sz w:val="24"/>
          <w:szCs w:val="24"/>
        </w:rPr>
        <w:t>ve been equipped with devices o</w:t>
      </w:r>
      <w:r w:rsidR="0042293F">
        <w:rPr>
          <w:rFonts w:ascii="Times New Roman" w:hAnsi="Times New Roman" w:cs="Times New Roman"/>
          <w:color w:val="0E101A"/>
          <w:sz w:val="24"/>
          <w:szCs w:val="24"/>
        </w:rPr>
        <w:t xml:space="preserve">r </w:t>
      </w:r>
      <w:r>
        <w:rPr>
          <w:rFonts w:ascii="Times New Roman" w:hAnsi="Times New Roman" w:cs="Times New Roman"/>
          <w:color w:val="0E101A"/>
          <w:sz w:val="24"/>
          <w:szCs w:val="24"/>
        </w:rPr>
        <w:t xml:space="preserve">facilities to store </w:t>
      </w:r>
      <w:r w:rsidR="0042293F">
        <w:rPr>
          <w:rFonts w:ascii="Times New Roman" w:hAnsi="Times New Roman" w:cs="Times New Roman"/>
          <w:color w:val="0E101A"/>
          <w:sz w:val="24"/>
          <w:szCs w:val="24"/>
        </w:rPr>
        <w:t>crucial</w:t>
      </w:r>
      <w:r>
        <w:rPr>
          <w:rFonts w:ascii="Times New Roman" w:hAnsi="Times New Roman" w:cs="Times New Roman"/>
          <w:color w:val="0E101A"/>
          <w:sz w:val="24"/>
          <w:szCs w:val="24"/>
        </w:rPr>
        <w:t xml:space="preserve"> items related to the temple. It is expected that </w:t>
      </w:r>
      <w:r w:rsidR="00C4689B">
        <w:rPr>
          <w:rFonts w:ascii="Times New Roman" w:hAnsi="Times New Roman" w:cs="Times New Roman"/>
          <w:color w:val="0E101A"/>
          <w:sz w:val="24"/>
          <w:szCs w:val="24"/>
        </w:rPr>
        <w:t>the</w:t>
      </w:r>
      <w:r>
        <w:rPr>
          <w:rFonts w:ascii="Times New Roman" w:hAnsi="Times New Roman" w:cs="Times New Roman"/>
          <w:color w:val="0E101A"/>
          <w:sz w:val="24"/>
          <w:szCs w:val="24"/>
        </w:rPr>
        <w:t>nature and function</w:t>
      </w:r>
      <w:r w:rsidR="00C4689B">
        <w:rPr>
          <w:rFonts w:ascii="Times New Roman" w:hAnsi="Times New Roman" w:cs="Times New Roman"/>
          <w:color w:val="0E101A"/>
          <w:sz w:val="24"/>
          <w:szCs w:val="24"/>
        </w:rPr>
        <w:t xml:space="preserve"> of this area</w:t>
      </w:r>
      <w:r>
        <w:rPr>
          <w:rFonts w:ascii="Times New Roman" w:hAnsi="Times New Roman" w:cs="Times New Roman"/>
          <w:color w:val="0E101A"/>
          <w:sz w:val="24"/>
          <w:szCs w:val="24"/>
        </w:rPr>
        <w:t xml:space="preserve"> will becom</w:t>
      </w:r>
      <w:r w:rsidR="00662AA5">
        <w:rPr>
          <w:rFonts w:ascii="Times New Roman" w:hAnsi="Times New Roman" w:cs="Times New Roman"/>
          <w:color w:val="0E101A"/>
          <w:sz w:val="24"/>
          <w:szCs w:val="24"/>
        </w:rPr>
        <w:t xml:space="preserve">e </w:t>
      </w:r>
      <w:r w:rsidR="0042293F">
        <w:rPr>
          <w:rFonts w:ascii="Times New Roman" w:hAnsi="Times New Roman" w:cs="Times New Roman"/>
          <w:color w:val="0E101A"/>
          <w:sz w:val="24"/>
          <w:szCs w:val="24"/>
        </w:rPr>
        <w:t>more apparent</w:t>
      </w:r>
      <w:r w:rsidR="00EE3152">
        <w:rPr>
          <w:rFonts w:ascii="Times New Roman" w:hAnsi="Times New Roman" w:cs="Times New Roman"/>
          <w:color w:val="0E101A"/>
          <w:sz w:val="24"/>
          <w:szCs w:val="24"/>
        </w:rPr>
        <w:t>as</w:t>
      </w:r>
      <w:r w:rsidR="00662AA5">
        <w:rPr>
          <w:rFonts w:ascii="Times New Roman" w:hAnsi="Times New Roman" w:cs="Times New Roman"/>
          <w:color w:val="0E101A"/>
          <w:sz w:val="24"/>
          <w:szCs w:val="24"/>
        </w:rPr>
        <w:t xml:space="preserve"> further excavation at this area</w:t>
      </w:r>
      <w:r w:rsidR="00EE3152">
        <w:rPr>
          <w:rFonts w:ascii="Times New Roman" w:hAnsi="Times New Roman" w:cs="Times New Roman"/>
          <w:color w:val="0E101A"/>
          <w:sz w:val="24"/>
          <w:szCs w:val="24"/>
        </w:rPr>
        <w:t xml:space="preserve"> continues</w:t>
      </w:r>
      <w:r w:rsidR="00662AA5">
        <w:rPr>
          <w:rFonts w:ascii="Times New Roman" w:hAnsi="Times New Roman" w:cs="Times New Roman"/>
          <w:color w:val="0E101A"/>
          <w:sz w:val="24"/>
          <w:szCs w:val="24"/>
        </w:rPr>
        <w:t xml:space="preserve"> in the future. </w:t>
      </w:r>
    </w:p>
    <w:p w:rsidR="000E26C8" w:rsidRDefault="000E26C8" w:rsidP="00091D4B">
      <w:pPr>
        <w:pStyle w:val="a6"/>
        <w:spacing w:line="408" w:lineRule="auto"/>
        <w:rPr>
          <w:rFonts w:ascii="Times New Roman" w:hAnsi="Times New Roman" w:cs="Times New Roman"/>
          <w:color w:val="0E101A"/>
          <w:sz w:val="24"/>
          <w:szCs w:val="24"/>
        </w:rPr>
      </w:pPr>
    </w:p>
    <w:p w:rsidR="000E26C8" w:rsidRDefault="00662AA5" w:rsidP="00091D4B">
      <w:pPr>
        <w:pStyle w:val="a6"/>
        <w:spacing w:line="408" w:lineRule="auto"/>
        <w:rPr>
          <w:rFonts w:ascii="Times New Roman" w:hAnsi="Times New Roman" w:cs="Times New Roman"/>
          <w:color w:val="0E101A"/>
          <w:sz w:val="24"/>
          <w:szCs w:val="24"/>
        </w:rPr>
      </w:pPr>
      <w:r>
        <w:rPr>
          <w:rFonts w:ascii="Times New Roman" w:hAnsi="Times New Roman" w:cs="Times New Roman" w:hint="eastAsia"/>
          <w:color w:val="0E101A"/>
          <w:sz w:val="24"/>
          <w:szCs w:val="24"/>
        </w:rPr>
        <w:t xml:space="preserve">This excavation result is </w:t>
      </w:r>
      <w:r>
        <w:rPr>
          <w:rFonts w:ascii="Times New Roman" w:hAnsi="Times New Roman" w:cs="Times New Roman"/>
          <w:color w:val="0E101A"/>
          <w:sz w:val="24"/>
          <w:szCs w:val="24"/>
        </w:rPr>
        <w:t>published on</w:t>
      </w:r>
      <w:r w:rsidR="00EE3152">
        <w:rPr>
          <w:rFonts w:ascii="Times New Roman" w:hAnsi="Times New Roman" w:cs="Times New Roman"/>
          <w:color w:val="0E101A"/>
          <w:sz w:val="24"/>
          <w:szCs w:val="24"/>
        </w:rPr>
        <w:t>line to share cultural heritage when</w:t>
      </w:r>
      <w:r>
        <w:rPr>
          <w:rFonts w:ascii="Times New Roman" w:hAnsi="Times New Roman" w:cs="Times New Roman"/>
          <w:color w:val="0E101A"/>
          <w:sz w:val="24"/>
          <w:szCs w:val="24"/>
        </w:rPr>
        <w:t xml:space="preserve"> it is difficult to visit the excavation site directly due to Covid-19.</w:t>
      </w:r>
      <w:r w:rsidR="00C8288D">
        <w:rPr>
          <w:rFonts w:ascii="Times New Roman" w:hAnsi="Times New Roman" w:cs="Times New Roman"/>
          <w:color w:val="0E101A"/>
          <w:sz w:val="24"/>
          <w:szCs w:val="24"/>
        </w:rPr>
        <w:t xml:space="preserve"> Anyone can visit the GNRICH YouTube channel to watch videos about unearthed features and artifacts. </w:t>
      </w:r>
    </w:p>
    <w:p w:rsidR="000E26C8" w:rsidRDefault="000E26C8" w:rsidP="000E26C8">
      <w:pPr>
        <w:pStyle w:val="a6"/>
        <w:spacing w:line="408" w:lineRule="auto"/>
        <w:rPr>
          <w:rFonts w:ascii="Times New Roman" w:hAnsi="Times New Roman" w:cs="Times New Roman"/>
          <w:color w:val="0E101A"/>
          <w:sz w:val="24"/>
          <w:szCs w:val="24"/>
        </w:rPr>
      </w:pPr>
    </w:p>
    <w:p w:rsidR="00314A0A" w:rsidRDefault="00F56178" w:rsidP="003C0A83">
      <w:pPr>
        <w:pStyle w:val="a6"/>
        <w:spacing w:line="408" w:lineRule="auto"/>
        <w:rPr>
          <w:rFonts w:ascii="Times New Roman" w:hAnsi="Times New Roman" w:cs="Times New Roman"/>
          <w:color w:val="0E101A"/>
          <w:sz w:val="24"/>
          <w:szCs w:val="24"/>
        </w:rPr>
      </w:pPr>
      <w:r>
        <w:rPr>
          <w:rFonts w:ascii="Times New Roman" w:hAnsi="Times New Roman" w:cs="Times New Roman"/>
          <w:color w:val="0E101A"/>
          <w:sz w:val="24"/>
          <w:szCs w:val="24"/>
        </w:rPr>
        <w:t>T</w:t>
      </w:r>
      <w:r w:rsidRPr="00C8688C">
        <w:rPr>
          <w:rFonts w:ascii="Times New Roman" w:hAnsi="Times New Roman" w:cs="Times New Roman"/>
          <w:color w:val="0E101A"/>
          <w:sz w:val="24"/>
          <w:szCs w:val="24"/>
        </w:rPr>
        <w:t>he Cultural Heritage Administration</w:t>
      </w:r>
      <w:r>
        <w:rPr>
          <w:rFonts w:ascii="Times New Roman" w:hAnsi="Times New Roman" w:cs="Times New Roman"/>
          <w:color w:val="0E101A"/>
          <w:sz w:val="24"/>
          <w:szCs w:val="24"/>
        </w:rPr>
        <w:t xml:space="preserve">’s the Gyeongju National Research Institute of Cultural Heritage will continue to conduct research and investigation on </w:t>
      </w:r>
      <w:r w:rsidR="003C0A83">
        <w:rPr>
          <w:rFonts w:ascii="Times New Roman" w:hAnsi="Times New Roman" w:cs="Times New Roman"/>
          <w:color w:val="0E101A"/>
          <w:sz w:val="24"/>
          <w:szCs w:val="24"/>
        </w:rPr>
        <w:t>Hwangnyongsa Temple and other temple sites i</w:t>
      </w:r>
      <w:r w:rsidR="00EE3152">
        <w:rPr>
          <w:rFonts w:ascii="Times New Roman" w:hAnsi="Times New Roman" w:cs="Times New Roman"/>
          <w:color w:val="0E101A"/>
          <w:sz w:val="24"/>
          <w:szCs w:val="24"/>
        </w:rPr>
        <w:t xml:space="preserve">n the Silla capital, and </w:t>
      </w:r>
      <w:r w:rsidR="003C0A83">
        <w:rPr>
          <w:rFonts w:ascii="Times New Roman" w:hAnsi="Times New Roman" w:cs="Times New Roman"/>
          <w:color w:val="0E101A"/>
          <w:sz w:val="24"/>
          <w:szCs w:val="24"/>
        </w:rPr>
        <w:t>identify the space, function and scenery of the Silla capital. Moreover, the GNRICH plans to expand opportunities for sharing ex</w:t>
      </w:r>
      <w:r w:rsidR="008A67A9">
        <w:rPr>
          <w:rFonts w:ascii="Times New Roman" w:hAnsi="Times New Roman" w:cs="Times New Roman"/>
          <w:color w:val="0E101A"/>
          <w:sz w:val="24"/>
          <w:szCs w:val="24"/>
        </w:rPr>
        <w:t>cava</w:t>
      </w:r>
      <w:r w:rsidR="003C0A83">
        <w:rPr>
          <w:rFonts w:ascii="Times New Roman" w:hAnsi="Times New Roman" w:cs="Times New Roman"/>
          <w:color w:val="0E101A"/>
          <w:sz w:val="24"/>
          <w:szCs w:val="24"/>
        </w:rPr>
        <w:t xml:space="preserve">tion results with the public like this online presentation. </w:t>
      </w:r>
    </w:p>
    <w:p w:rsidR="00F56178" w:rsidRPr="00314A0A" w:rsidRDefault="00314A0A" w:rsidP="00314A0A">
      <w:pPr>
        <w:widowControl/>
        <w:wordWrap/>
        <w:autoSpaceDE/>
        <w:autoSpaceDN/>
        <w:jc w:val="left"/>
        <w:rPr>
          <w:rFonts w:ascii="Times New Roman" w:eastAsia="굴림" w:hAnsi="Times New Roman" w:cs="Times New Roman"/>
          <w:color w:val="0E101A"/>
          <w:kern w:val="0"/>
          <w:sz w:val="24"/>
          <w:szCs w:val="24"/>
        </w:rPr>
      </w:pPr>
      <w:r>
        <w:rPr>
          <w:rFonts w:ascii="Times New Roman" w:hAnsi="Times New Roman" w:cs="Times New Roman"/>
          <w:color w:val="0E101A"/>
          <w:sz w:val="24"/>
          <w:szCs w:val="24"/>
        </w:rPr>
        <w:br w:type="page"/>
      </w:r>
    </w:p>
    <w:tbl>
      <w:tblPr>
        <w:tblW w:w="9056" w:type="dxa"/>
        <w:tblCellMar>
          <w:top w:w="15" w:type="dxa"/>
          <w:left w:w="15" w:type="dxa"/>
          <w:bottom w:w="15" w:type="dxa"/>
          <w:right w:w="15" w:type="dxa"/>
        </w:tblCellMar>
        <w:tblLook w:val="04A0"/>
      </w:tblPr>
      <w:tblGrid>
        <w:gridCol w:w="9056"/>
      </w:tblGrid>
      <w:tr w:rsidR="00314A0A" w:rsidRPr="00CD1CBA" w:rsidTr="00314A0A">
        <w:trPr>
          <w:trHeight w:val="596"/>
        </w:trPr>
        <w:tc>
          <w:tcPr>
            <w:tcW w:w="9056" w:type="dxa"/>
            <w:tcBorders>
              <w:top w:val="nil"/>
              <w:left w:val="nil"/>
              <w:bottom w:val="nil"/>
              <w:right w:val="nil"/>
            </w:tcBorders>
            <w:shd w:val="clear" w:color="auto" w:fill="C6EBEB"/>
            <w:tcMar>
              <w:top w:w="113" w:type="dxa"/>
              <w:left w:w="113" w:type="dxa"/>
              <w:bottom w:w="113" w:type="dxa"/>
              <w:right w:w="113" w:type="dxa"/>
            </w:tcMar>
            <w:vAlign w:val="center"/>
            <w:hideMark/>
          </w:tcPr>
          <w:p w:rsidR="00314A0A" w:rsidRPr="00314A0A" w:rsidRDefault="00314A0A" w:rsidP="00314A0A">
            <w:pPr>
              <w:pStyle w:val="aa"/>
              <w:jc w:val="center"/>
              <w:rPr>
                <w:rFonts w:eastAsia="함초롬바탕"/>
                <w:b/>
                <w:color w:val="000000"/>
                <w:spacing w:val="-44"/>
                <w:kern w:val="0"/>
                <w:sz w:val="44"/>
                <w:szCs w:val="44"/>
              </w:rPr>
            </w:pPr>
            <w:r w:rsidRPr="00314A0A">
              <w:rPr>
                <w:rFonts w:hint="eastAsia"/>
                <w:sz w:val="44"/>
                <w:szCs w:val="44"/>
              </w:rPr>
              <w:lastRenderedPageBreak/>
              <w:t>Photographs</w:t>
            </w:r>
          </w:p>
        </w:tc>
      </w:tr>
    </w:tbl>
    <w:p w:rsidR="00314A0A" w:rsidRDefault="00314A0A">
      <w:pPr>
        <w:widowControl/>
        <w:wordWrap/>
        <w:autoSpaceDE/>
        <w:autoSpaceDN/>
        <w:jc w:val="left"/>
        <w:rPr>
          <w:rFonts w:ascii="Times New Roman" w:eastAsia="굴림" w:hAnsi="Times New Roman" w:cs="Times New Roman"/>
          <w:color w:val="0E101A"/>
          <w:kern w:val="0"/>
          <w:sz w:val="24"/>
          <w:szCs w:val="24"/>
        </w:rPr>
      </w:pPr>
    </w:p>
    <w:p w:rsidR="00314A0A" w:rsidRDefault="00314A0A" w:rsidP="00314A0A">
      <w:pPr>
        <w:pStyle w:val="a6"/>
      </w:pPr>
      <w:r>
        <w:rPr>
          <w:noProof/>
        </w:rPr>
        <w:drawing>
          <wp:inline distT="0" distB="0" distL="0" distR="0">
            <wp:extent cx="5705475" cy="3409950"/>
            <wp:effectExtent l="0" t="0" r="9525" b="0"/>
            <wp:docPr id="1" name="그림 1" descr="EMB00004ef8bb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72716840" descr="EMB00004ef8bb7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05475" cy="3409950"/>
                    </a:xfrm>
                    <a:prstGeom prst="rect">
                      <a:avLst/>
                    </a:prstGeom>
                    <a:noFill/>
                    <a:ln>
                      <a:noFill/>
                    </a:ln>
                  </pic:spPr>
                </pic:pic>
              </a:graphicData>
            </a:graphic>
          </wp:inline>
        </w:drawing>
      </w:r>
    </w:p>
    <w:p w:rsidR="00314A0A" w:rsidRDefault="00314A0A" w:rsidP="00314A0A">
      <w:pPr>
        <w:jc w:val="center"/>
        <w:rPr>
          <w:rFonts w:ascii="Times New Roman" w:hAnsi="Times New Roman" w:cs="Times New Roman"/>
          <w:color w:val="0E101A"/>
          <w:sz w:val="24"/>
          <w:szCs w:val="24"/>
        </w:rPr>
      </w:pPr>
      <w:r>
        <w:rPr>
          <w:rFonts w:hint="eastAsia"/>
          <w:szCs w:val="20"/>
        </w:rPr>
        <w:t>&lt;</w:t>
      </w:r>
      <w:r>
        <w:rPr>
          <w:rFonts w:ascii="Times New Roman" w:hAnsi="Times New Roman" w:cs="Times New Roman"/>
          <w:color w:val="0E101A"/>
          <w:sz w:val="24"/>
          <w:szCs w:val="24"/>
        </w:rPr>
        <w:t>Panorama of the Research Area&gt;</w:t>
      </w:r>
    </w:p>
    <w:tbl>
      <w:tblPr>
        <w:tblOverlap w:val="never"/>
        <w:tblW w:w="0" w:type="auto"/>
        <w:tblCellMar>
          <w:top w:w="15" w:type="dxa"/>
          <w:left w:w="15" w:type="dxa"/>
          <w:bottom w:w="15" w:type="dxa"/>
          <w:right w:w="15" w:type="dxa"/>
        </w:tblCellMar>
        <w:tblLook w:val="04A0"/>
      </w:tblPr>
      <w:tblGrid>
        <w:gridCol w:w="6475"/>
        <w:gridCol w:w="2519"/>
      </w:tblGrid>
      <w:tr w:rsidR="00314A0A" w:rsidRPr="003B3CE7" w:rsidTr="00C22D01">
        <w:trPr>
          <w:trHeight w:val="1541"/>
        </w:trPr>
        <w:tc>
          <w:tcPr>
            <w:tcW w:w="8418" w:type="dxa"/>
            <w:gridSpan w:val="2"/>
            <w:tcBorders>
              <w:top w:val="nil"/>
              <w:left w:val="nil"/>
              <w:bottom w:val="nil"/>
              <w:right w:val="nil"/>
            </w:tcBorders>
            <w:tcMar>
              <w:top w:w="28" w:type="dxa"/>
              <w:left w:w="102" w:type="dxa"/>
              <w:bottom w:w="28" w:type="dxa"/>
              <w:right w:w="102" w:type="dxa"/>
            </w:tcMar>
            <w:vAlign w:val="center"/>
            <w:hideMark/>
          </w:tcPr>
          <w:p w:rsidR="00314A0A" w:rsidRPr="003B3CE7" w:rsidRDefault="00314A0A" w:rsidP="00C22D01">
            <w:pPr>
              <w:snapToGrid w:val="0"/>
              <w:spacing w:line="384" w:lineRule="auto"/>
              <w:textAlignment w:val="baseline"/>
              <w:rPr>
                <w:rFonts w:ascii="바탕" w:eastAsia="굴림" w:hAnsi="굴림" w:cs="굴림"/>
                <w:color w:val="000000"/>
                <w:kern w:val="0"/>
                <w:szCs w:val="20"/>
              </w:rPr>
            </w:pPr>
            <w:r w:rsidRPr="003B3CE7">
              <w:rPr>
                <w:rFonts w:ascii="바탕" w:eastAsia="굴림" w:hAnsi="굴림" w:cs="굴림"/>
                <w:noProof/>
                <w:color w:val="000000"/>
                <w:kern w:val="0"/>
                <w:szCs w:val="20"/>
              </w:rPr>
              <w:drawing>
                <wp:inline distT="0" distB="0" distL="0" distR="0">
                  <wp:extent cx="5581650" cy="971529"/>
                  <wp:effectExtent l="0" t="0" r="0" b="635"/>
                  <wp:docPr id="4" name="그림 4" descr="EMB00004ef8bb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72713168" descr="EMB00004ef8bb7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652792" cy="983912"/>
                          </a:xfrm>
                          <a:prstGeom prst="rect">
                            <a:avLst/>
                          </a:prstGeom>
                          <a:noFill/>
                          <a:ln>
                            <a:noFill/>
                          </a:ln>
                        </pic:spPr>
                      </pic:pic>
                    </a:graphicData>
                  </a:graphic>
                </wp:inline>
              </w:drawing>
            </w:r>
          </w:p>
        </w:tc>
      </w:tr>
      <w:tr w:rsidR="00314A0A" w:rsidRPr="003B3CE7" w:rsidTr="00C22D01">
        <w:trPr>
          <w:trHeight w:val="1442"/>
        </w:trPr>
        <w:tc>
          <w:tcPr>
            <w:tcW w:w="6024" w:type="dxa"/>
            <w:tcBorders>
              <w:top w:val="nil"/>
              <w:left w:val="nil"/>
              <w:bottom w:val="nil"/>
              <w:right w:val="nil"/>
            </w:tcBorders>
            <w:tcMar>
              <w:top w:w="28" w:type="dxa"/>
              <w:left w:w="102" w:type="dxa"/>
              <w:bottom w:w="28" w:type="dxa"/>
              <w:right w:w="102" w:type="dxa"/>
            </w:tcMar>
            <w:vAlign w:val="center"/>
            <w:hideMark/>
          </w:tcPr>
          <w:p w:rsidR="00314A0A" w:rsidRPr="003B3CE7" w:rsidRDefault="00314A0A" w:rsidP="00C22D01">
            <w:pPr>
              <w:snapToGrid w:val="0"/>
              <w:spacing w:line="384" w:lineRule="auto"/>
              <w:textAlignment w:val="baseline"/>
              <w:rPr>
                <w:rFonts w:ascii="바탕" w:eastAsia="굴림" w:hAnsi="굴림" w:cs="굴림"/>
                <w:color w:val="000000"/>
                <w:kern w:val="0"/>
                <w:szCs w:val="20"/>
              </w:rPr>
            </w:pPr>
            <w:r w:rsidRPr="003B3CE7">
              <w:rPr>
                <w:rFonts w:ascii="바탕" w:eastAsia="굴림" w:hAnsi="굴림" w:cs="굴림"/>
                <w:noProof/>
                <w:color w:val="000000"/>
                <w:kern w:val="0"/>
                <w:szCs w:val="20"/>
              </w:rPr>
              <w:drawing>
                <wp:inline distT="0" distB="0" distL="0" distR="0">
                  <wp:extent cx="3924300" cy="876300"/>
                  <wp:effectExtent l="0" t="0" r="0" b="0"/>
                  <wp:docPr id="3" name="그림 3" descr="EMB00004ef8bb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72712520" descr="EMB00004ef8bb73"/>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924300" cy="876300"/>
                          </a:xfrm>
                          <a:prstGeom prst="rect">
                            <a:avLst/>
                          </a:prstGeom>
                          <a:noFill/>
                          <a:ln>
                            <a:noFill/>
                          </a:ln>
                        </pic:spPr>
                      </pic:pic>
                    </a:graphicData>
                  </a:graphic>
                </wp:inline>
              </w:drawing>
            </w:r>
          </w:p>
        </w:tc>
        <w:tc>
          <w:tcPr>
            <w:tcW w:w="2394" w:type="dxa"/>
            <w:tcBorders>
              <w:top w:val="nil"/>
              <w:left w:val="nil"/>
              <w:bottom w:val="nil"/>
              <w:right w:val="nil"/>
            </w:tcBorders>
            <w:tcMar>
              <w:top w:w="28" w:type="dxa"/>
              <w:left w:w="102" w:type="dxa"/>
              <w:bottom w:w="28" w:type="dxa"/>
              <w:right w:w="102" w:type="dxa"/>
            </w:tcMar>
            <w:vAlign w:val="center"/>
            <w:hideMark/>
          </w:tcPr>
          <w:p w:rsidR="00314A0A" w:rsidRPr="003B3CE7" w:rsidRDefault="00314A0A" w:rsidP="00C22D01">
            <w:pPr>
              <w:snapToGrid w:val="0"/>
              <w:spacing w:line="384" w:lineRule="auto"/>
              <w:textAlignment w:val="baseline"/>
              <w:rPr>
                <w:rFonts w:ascii="바탕" w:eastAsia="굴림" w:hAnsi="굴림" w:cs="굴림"/>
                <w:color w:val="000000"/>
                <w:kern w:val="0"/>
                <w:szCs w:val="20"/>
              </w:rPr>
            </w:pPr>
            <w:r w:rsidRPr="003B3CE7">
              <w:rPr>
                <w:rFonts w:ascii="바탕" w:eastAsia="굴림" w:hAnsi="굴림" w:cs="굴림"/>
                <w:noProof/>
                <w:color w:val="000000"/>
                <w:kern w:val="0"/>
                <w:szCs w:val="20"/>
              </w:rPr>
              <w:drawing>
                <wp:inline distT="0" distB="0" distL="0" distR="0">
                  <wp:extent cx="1447800" cy="858695"/>
                  <wp:effectExtent l="0" t="0" r="0" b="0"/>
                  <wp:docPr id="2" name="그림 2" descr="EMB00004ef8b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72716408" descr="EMB00004ef8bb74"/>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447800" cy="858695"/>
                          </a:xfrm>
                          <a:prstGeom prst="rect">
                            <a:avLst/>
                          </a:prstGeom>
                          <a:noFill/>
                          <a:ln>
                            <a:noFill/>
                          </a:ln>
                        </pic:spPr>
                      </pic:pic>
                    </a:graphicData>
                  </a:graphic>
                </wp:inline>
              </w:drawing>
            </w:r>
          </w:p>
        </w:tc>
      </w:tr>
    </w:tbl>
    <w:p w:rsidR="00314A0A" w:rsidRDefault="00314A0A" w:rsidP="00314A0A">
      <w:pPr>
        <w:jc w:val="center"/>
        <w:rPr>
          <w:rFonts w:ascii="Times New Roman" w:hAnsi="Times New Roman" w:cs="Times New Roman"/>
          <w:color w:val="0E101A"/>
          <w:sz w:val="24"/>
          <w:szCs w:val="24"/>
        </w:rPr>
      </w:pPr>
      <w:r>
        <w:rPr>
          <w:rFonts w:ascii="Times New Roman" w:hAnsi="Times New Roman" w:cs="Times New Roman"/>
          <w:color w:val="0E101A"/>
          <w:sz w:val="24"/>
          <w:szCs w:val="24"/>
        </w:rPr>
        <w:t>&lt;Wall no. 8&gt;</w:t>
      </w:r>
    </w:p>
    <w:tbl>
      <w:tblPr>
        <w:tblOverlap w:val="never"/>
        <w:tblW w:w="0" w:type="auto"/>
        <w:tblCellMar>
          <w:top w:w="15" w:type="dxa"/>
          <w:left w:w="15" w:type="dxa"/>
          <w:bottom w:w="15" w:type="dxa"/>
          <w:right w:w="15" w:type="dxa"/>
        </w:tblCellMar>
        <w:tblLook w:val="04A0"/>
      </w:tblPr>
      <w:tblGrid>
        <w:gridCol w:w="4022"/>
        <w:gridCol w:w="4885"/>
      </w:tblGrid>
      <w:tr w:rsidR="00314A0A" w:rsidRPr="003B3CE7" w:rsidTr="00C22D01">
        <w:trPr>
          <w:trHeight w:val="2298"/>
        </w:trPr>
        <w:tc>
          <w:tcPr>
            <w:tcW w:w="3804" w:type="dxa"/>
            <w:tcBorders>
              <w:top w:val="nil"/>
              <w:left w:val="nil"/>
              <w:bottom w:val="nil"/>
              <w:right w:val="nil"/>
            </w:tcBorders>
            <w:tcMar>
              <w:top w:w="28" w:type="dxa"/>
              <w:left w:w="102" w:type="dxa"/>
              <w:bottom w:w="28" w:type="dxa"/>
              <w:right w:w="102" w:type="dxa"/>
            </w:tcMar>
            <w:vAlign w:val="center"/>
            <w:hideMark/>
          </w:tcPr>
          <w:p w:rsidR="00314A0A" w:rsidRPr="003B3CE7" w:rsidRDefault="00314A0A" w:rsidP="00C22D01">
            <w:pPr>
              <w:snapToGrid w:val="0"/>
              <w:spacing w:line="384" w:lineRule="auto"/>
              <w:jc w:val="center"/>
              <w:textAlignment w:val="baseline"/>
              <w:rPr>
                <w:rFonts w:ascii="바탕" w:eastAsia="굴림" w:hAnsi="굴림" w:cs="굴림"/>
                <w:color w:val="000000"/>
                <w:kern w:val="0"/>
                <w:szCs w:val="20"/>
              </w:rPr>
            </w:pPr>
            <w:r w:rsidRPr="003B3CE7">
              <w:rPr>
                <w:rFonts w:ascii="바탕" w:eastAsia="굴림" w:hAnsi="굴림" w:cs="굴림"/>
                <w:noProof/>
                <w:color w:val="000000"/>
                <w:kern w:val="0"/>
                <w:szCs w:val="20"/>
              </w:rPr>
              <w:drawing>
                <wp:inline distT="0" distB="0" distL="0" distR="0">
                  <wp:extent cx="2424081" cy="1504950"/>
                  <wp:effectExtent l="0" t="0" r="0" b="0"/>
                  <wp:docPr id="6" name="그림 6" descr="EMB00004ef8bb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72718784" descr="EMB00004ef8bb75"/>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424818" cy="1505408"/>
                          </a:xfrm>
                          <a:prstGeom prst="rect">
                            <a:avLst/>
                          </a:prstGeom>
                          <a:noFill/>
                          <a:ln>
                            <a:noFill/>
                          </a:ln>
                        </pic:spPr>
                      </pic:pic>
                    </a:graphicData>
                  </a:graphic>
                </wp:inline>
              </w:drawing>
            </w:r>
          </w:p>
        </w:tc>
        <w:tc>
          <w:tcPr>
            <w:tcW w:w="4591" w:type="dxa"/>
            <w:tcBorders>
              <w:top w:val="nil"/>
              <w:left w:val="nil"/>
              <w:bottom w:val="nil"/>
              <w:right w:val="nil"/>
            </w:tcBorders>
            <w:tcMar>
              <w:top w:w="28" w:type="dxa"/>
              <w:left w:w="102" w:type="dxa"/>
              <w:bottom w:w="28" w:type="dxa"/>
              <w:right w:w="102" w:type="dxa"/>
            </w:tcMar>
            <w:vAlign w:val="center"/>
            <w:hideMark/>
          </w:tcPr>
          <w:p w:rsidR="00314A0A" w:rsidRPr="003B3CE7" w:rsidRDefault="00314A0A" w:rsidP="00C22D01">
            <w:pPr>
              <w:snapToGrid w:val="0"/>
              <w:spacing w:line="384" w:lineRule="auto"/>
              <w:jc w:val="center"/>
              <w:textAlignment w:val="baseline"/>
              <w:rPr>
                <w:rFonts w:ascii="바탕" w:eastAsia="굴림" w:hAnsi="굴림" w:cs="굴림"/>
                <w:color w:val="000000"/>
                <w:kern w:val="0"/>
                <w:szCs w:val="20"/>
              </w:rPr>
            </w:pPr>
            <w:r w:rsidRPr="003B3CE7">
              <w:rPr>
                <w:rFonts w:ascii="바탕" w:eastAsia="굴림" w:hAnsi="굴림" w:cs="굴림"/>
                <w:noProof/>
                <w:color w:val="000000"/>
                <w:kern w:val="0"/>
                <w:szCs w:val="20"/>
              </w:rPr>
              <w:drawing>
                <wp:inline distT="0" distB="0" distL="0" distR="0">
                  <wp:extent cx="2967964" cy="1514475"/>
                  <wp:effectExtent l="0" t="0" r="4445" b="0"/>
                  <wp:docPr id="5" name="그림 5" descr="EMB00004ef8bb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72717416" descr="EMB00004ef8bb76"/>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981001" cy="1521127"/>
                          </a:xfrm>
                          <a:prstGeom prst="rect">
                            <a:avLst/>
                          </a:prstGeom>
                          <a:noFill/>
                          <a:ln>
                            <a:noFill/>
                          </a:ln>
                        </pic:spPr>
                      </pic:pic>
                    </a:graphicData>
                  </a:graphic>
                </wp:inline>
              </w:drawing>
            </w:r>
          </w:p>
        </w:tc>
      </w:tr>
    </w:tbl>
    <w:p w:rsidR="0044774C" w:rsidRPr="00314A0A" w:rsidRDefault="00314A0A" w:rsidP="00314A0A">
      <w:pPr>
        <w:pStyle w:val="a6"/>
        <w:spacing w:line="408" w:lineRule="auto"/>
        <w:jc w:val="center"/>
        <w:rPr>
          <w:rFonts w:ascii="Times New Roman" w:hAnsi="Times New Roman" w:cs="Times New Roman"/>
          <w:color w:val="0E101A"/>
          <w:sz w:val="24"/>
          <w:szCs w:val="24"/>
        </w:rPr>
      </w:pPr>
      <w:r>
        <w:rPr>
          <w:rFonts w:ascii="Times New Roman" w:hAnsi="Times New Roman" w:cs="Times New Roman"/>
          <w:color w:val="0E101A"/>
          <w:sz w:val="24"/>
          <w:szCs w:val="24"/>
        </w:rPr>
        <w:t>&lt;Gilt-Bronze Phoenix Padlock and other excavated metal artifacts&gt;</w:t>
      </w:r>
      <w:bookmarkStart w:id="0" w:name="_GoBack"/>
      <w:bookmarkEnd w:id="0"/>
    </w:p>
    <w:sectPr w:rsidR="0044774C" w:rsidRPr="00314A0A" w:rsidSect="00E25148">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69B" w:rsidRDefault="00C2469B" w:rsidP="00412743">
      <w:r>
        <w:separator/>
      </w:r>
    </w:p>
  </w:endnote>
  <w:endnote w:type="continuationSeparator" w:id="1">
    <w:p w:rsidR="00C2469B" w:rsidRDefault="00C2469B" w:rsidP="0041274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휴먼명조">
    <w:altName w:val="바탕"/>
    <w:panose1 w:val="02010504000101010101"/>
    <w:charset w:val="81"/>
    <w:family w:val="auto"/>
    <w:pitch w:val="variable"/>
    <w:sig w:usb0="800002A7" w:usb1="1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함초롬바탕">
    <w:panose1 w:val="02030504000101010101"/>
    <w:charset w:val="81"/>
    <w:family w:val="roman"/>
    <w:pitch w:val="variable"/>
    <w:sig w:usb0="F7FFAEFF" w:usb1="FBDFFFFF" w:usb2="0417FFFF" w:usb3="00000000" w:csb0="00080001" w:csb1="00000000"/>
  </w:font>
  <w:font w:name="한양중고딕">
    <w:altName w:val="바탕"/>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69B" w:rsidRDefault="00C2469B" w:rsidP="00412743">
      <w:r>
        <w:separator/>
      </w:r>
    </w:p>
  </w:footnote>
  <w:footnote w:type="continuationSeparator" w:id="1">
    <w:p w:rsidR="00C2469B" w:rsidRDefault="00C2469B" w:rsidP="004127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C3CC1"/>
    <w:multiLevelType w:val="hybridMultilevel"/>
    <w:tmpl w:val="68ACE86A"/>
    <w:lvl w:ilvl="0" w:tplc="00F630EE">
      <w:numFmt w:val="bullet"/>
      <w:lvlText w:val=""/>
      <w:lvlJc w:val="left"/>
      <w:pPr>
        <w:ind w:left="760" w:hanging="360"/>
      </w:pPr>
      <w:rPr>
        <w:rFonts w:ascii="Wingdings" w:eastAsia="휴먼명조" w:hAnsi="Wingdings" w:cs="굴림" w:hint="default"/>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6481DD9"/>
    <w:multiLevelType w:val="multilevel"/>
    <w:tmpl w:val="AFAE2A18"/>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4B47F67"/>
    <w:multiLevelType w:val="hybridMultilevel"/>
    <w:tmpl w:val="28A214BE"/>
    <w:lvl w:ilvl="0" w:tplc="8B58240C">
      <w:numFmt w:val="bullet"/>
      <w:lvlText w:val=""/>
      <w:lvlJc w:val="left"/>
      <w:pPr>
        <w:ind w:left="760" w:hanging="360"/>
      </w:pPr>
      <w:rPr>
        <w:rFonts w:ascii="Wingdings" w:eastAsiaTheme="minorEastAsia"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E351B3F"/>
    <w:multiLevelType w:val="multilevel"/>
    <w:tmpl w:val="FAB4771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0E167D0"/>
    <w:multiLevelType w:val="hybridMultilevel"/>
    <w:tmpl w:val="1750AD6C"/>
    <w:lvl w:ilvl="0" w:tplc="5E984158">
      <w:numFmt w:val="bullet"/>
      <w:lvlText w:val=""/>
      <w:lvlJc w:val="left"/>
      <w:pPr>
        <w:ind w:left="760" w:hanging="360"/>
      </w:pPr>
      <w:rPr>
        <w:rFonts w:ascii="Wingdings" w:eastAsia="휴먼명조" w:hAnsi="Wingdings" w:cs="굴림" w:hint="default"/>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642947FF"/>
    <w:multiLevelType w:val="hybridMultilevel"/>
    <w:tmpl w:val="A5CAD080"/>
    <w:lvl w:ilvl="0" w:tplc="20047DA6">
      <w:numFmt w:val="bullet"/>
      <w:lvlText w:val=""/>
      <w:lvlJc w:val="left"/>
      <w:pPr>
        <w:ind w:left="760" w:hanging="360"/>
      </w:pPr>
      <w:rPr>
        <w:rFonts w:ascii="Wingdings" w:eastAsia="휴먼명조" w:hAnsi="Wingdings" w:cs="굴림" w:hint="default"/>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74E374F5"/>
    <w:multiLevelType w:val="hybridMultilevel"/>
    <w:tmpl w:val="E6ECAB38"/>
    <w:lvl w:ilvl="0" w:tplc="514410AC">
      <w:numFmt w:val="bullet"/>
      <w:lvlText w:val=""/>
      <w:lvlJc w:val="left"/>
      <w:pPr>
        <w:ind w:left="760" w:hanging="360"/>
      </w:pPr>
      <w:rPr>
        <w:rFonts w:ascii="Wingdings" w:eastAsiaTheme="minorEastAsia"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33011"/>
    <w:rsid w:val="00027CE5"/>
    <w:rsid w:val="000339F8"/>
    <w:rsid w:val="00055532"/>
    <w:rsid w:val="0006567B"/>
    <w:rsid w:val="0006592A"/>
    <w:rsid w:val="0007740D"/>
    <w:rsid w:val="00091D4B"/>
    <w:rsid w:val="000A2F33"/>
    <w:rsid w:val="000B7910"/>
    <w:rsid w:val="000E26C8"/>
    <w:rsid w:val="00121D28"/>
    <w:rsid w:val="00132578"/>
    <w:rsid w:val="00191EB4"/>
    <w:rsid w:val="001947FC"/>
    <w:rsid w:val="001B6934"/>
    <w:rsid w:val="001C5A49"/>
    <w:rsid w:val="002033E3"/>
    <w:rsid w:val="00204A73"/>
    <w:rsid w:val="00233011"/>
    <w:rsid w:val="002422AF"/>
    <w:rsid w:val="00253CD7"/>
    <w:rsid w:val="002707F5"/>
    <w:rsid w:val="0027302F"/>
    <w:rsid w:val="00292EC7"/>
    <w:rsid w:val="002E3CDE"/>
    <w:rsid w:val="00314A0A"/>
    <w:rsid w:val="0034537E"/>
    <w:rsid w:val="00360CEF"/>
    <w:rsid w:val="00365EE4"/>
    <w:rsid w:val="003931DE"/>
    <w:rsid w:val="003C0A83"/>
    <w:rsid w:val="003D52BA"/>
    <w:rsid w:val="00412743"/>
    <w:rsid w:val="0042293F"/>
    <w:rsid w:val="0044774C"/>
    <w:rsid w:val="004849EB"/>
    <w:rsid w:val="004B6D07"/>
    <w:rsid w:val="005110D0"/>
    <w:rsid w:val="005317B0"/>
    <w:rsid w:val="00543AE9"/>
    <w:rsid w:val="0056335A"/>
    <w:rsid w:val="00582924"/>
    <w:rsid w:val="005A777A"/>
    <w:rsid w:val="005B42BB"/>
    <w:rsid w:val="005B7157"/>
    <w:rsid w:val="005C19F7"/>
    <w:rsid w:val="005C7F16"/>
    <w:rsid w:val="005E35B7"/>
    <w:rsid w:val="005F0BEE"/>
    <w:rsid w:val="00624D64"/>
    <w:rsid w:val="00660473"/>
    <w:rsid w:val="00660F07"/>
    <w:rsid w:val="00662AA5"/>
    <w:rsid w:val="00677988"/>
    <w:rsid w:val="0068117F"/>
    <w:rsid w:val="006838E9"/>
    <w:rsid w:val="006853FE"/>
    <w:rsid w:val="007A1BD8"/>
    <w:rsid w:val="007B28B6"/>
    <w:rsid w:val="007C4912"/>
    <w:rsid w:val="008070E9"/>
    <w:rsid w:val="008120F8"/>
    <w:rsid w:val="0081431B"/>
    <w:rsid w:val="0082251F"/>
    <w:rsid w:val="00851D3B"/>
    <w:rsid w:val="00866AAC"/>
    <w:rsid w:val="008A67A9"/>
    <w:rsid w:val="008C2C86"/>
    <w:rsid w:val="008C5761"/>
    <w:rsid w:val="008C7EB7"/>
    <w:rsid w:val="008D1221"/>
    <w:rsid w:val="008F48D7"/>
    <w:rsid w:val="0090636C"/>
    <w:rsid w:val="00912CDC"/>
    <w:rsid w:val="009249C7"/>
    <w:rsid w:val="00996FDA"/>
    <w:rsid w:val="009B60E0"/>
    <w:rsid w:val="009C56CC"/>
    <w:rsid w:val="009D15DD"/>
    <w:rsid w:val="009F0291"/>
    <w:rsid w:val="009F2955"/>
    <w:rsid w:val="009F2A15"/>
    <w:rsid w:val="00A10022"/>
    <w:rsid w:val="00A35282"/>
    <w:rsid w:val="00A35BA1"/>
    <w:rsid w:val="00A37527"/>
    <w:rsid w:val="00A416CA"/>
    <w:rsid w:val="00A700B9"/>
    <w:rsid w:val="00A976BE"/>
    <w:rsid w:val="00AA3C00"/>
    <w:rsid w:val="00AA485A"/>
    <w:rsid w:val="00AA6CB6"/>
    <w:rsid w:val="00AF7651"/>
    <w:rsid w:val="00B34A88"/>
    <w:rsid w:val="00B65102"/>
    <w:rsid w:val="00B73FF6"/>
    <w:rsid w:val="00B76D4F"/>
    <w:rsid w:val="00B8491A"/>
    <w:rsid w:val="00B8534D"/>
    <w:rsid w:val="00B93BC5"/>
    <w:rsid w:val="00BF081F"/>
    <w:rsid w:val="00BF698F"/>
    <w:rsid w:val="00C10269"/>
    <w:rsid w:val="00C12980"/>
    <w:rsid w:val="00C12CB2"/>
    <w:rsid w:val="00C2469B"/>
    <w:rsid w:val="00C37394"/>
    <w:rsid w:val="00C422D2"/>
    <w:rsid w:val="00C4689B"/>
    <w:rsid w:val="00C74E26"/>
    <w:rsid w:val="00C773F8"/>
    <w:rsid w:val="00C8288D"/>
    <w:rsid w:val="00C831AE"/>
    <w:rsid w:val="00C8688C"/>
    <w:rsid w:val="00CC57E3"/>
    <w:rsid w:val="00CC7AD8"/>
    <w:rsid w:val="00CD1CBA"/>
    <w:rsid w:val="00D25A49"/>
    <w:rsid w:val="00D5247A"/>
    <w:rsid w:val="00D727E0"/>
    <w:rsid w:val="00D72E05"/>
    <w:rsid w:val="00DC00AD"/>
    <w:rsid w:val="00DC3E7E"/>
    <w:rsid w:val="00DD794F"/>
    <w:rsid w:val="00DF1504"/>
    <w:rsid w:val="00E016A4"/>
    <w:rsid w:val="00E05A13"/>
    <w:rsid w:val="00E05DBB"/>
    <w:rsid w:val="00E25148"/>
    <w:rsid w:val="00E315D1"/>
    <w:rsid w:val="00E419D7"/>
    <w:rsid w:val="00E43E9E"/>
    <w:rsid w:val="00E4753C"/>
    <w:rsid w:val="00E77F78"/>
    <w:rsid w:val="00E84F53"/>
    <w:rsid w:val="00E92425"/>
    <w:rsid w:val="00EB7DA1"/>
    <w:rsid w:val="00EC3690"/>
    <w:rsid w:val="00EE3152"/>
    <w:rsid w:val="00F031EF"/>
    <w:rsid w:val="00F56178"/>
    <w:rsid w:val="00F77696"/>
    <w:rsid w:val="00F92B66"/>
    <w:rsid w:val="00FA15B7"/>
    <w:rsid w:val="00FC40A1"/>
    <w:rsid w:val="00FD340A"/>
    <w:rsid w:val="00FE43A7"/>
    <w:rsid w:val="00FF364F"/>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A0A"/>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7394"/>
    <w:pPr>
      <w:ind w:leftChars="400" w:left="800"/>
    </w:pPr>
  </w:style>
  <w:style w:type="paragraph" w:styleId="a4">
    <w:name w:val="header"/>
    <w:basedOn w:val="a"/>
    <w:link w:val="Char"/>
    <w:uiPriority w:val="99"/>
    <w:unhideWhenUsed/>
    <w:rsid w:val="00412743"/>
    <w:pPr>
      <w:tabs>
        <w:tab w:val="center" w:pos="4513"/>
        <w:tab w:val="right" w:pos="9026"/>
      </w:tabs>
      <w:snapToGrid w:val="0"/>
    </w:pPr>
  </w:style>
  <w:style w:type="character" w:customStyle="1" w:styleId="Char">
    <w:name w:val="머리글 Char"/>
    <w:basedOn w:val="a0"/>
    <w:link w:val="a4"/>
    <w:uiPriority w:val="99"/>
    <w:rsid w:val="00412743"/>
  </w:style>
  <w:style w:type="paragraph" w:styleId="a5">
    <w:name w:val="footer"/>
    <w:basedOn w:val="a"/>
    <w:link w:val="Char0"/>
    <w:uiPriority w:val="99"/>
    <w:unhideWhenUsed/>
    <w:rsid w:val="00412743"/>
    <w:pPr>
      <w:tabs>
        <w:tab w:val="center" w:pos="4513"/>
        <w:tab w:val="right" w:pos="9026"/>
      </w:tabs>
      <w:snapToGrid w:val="0"/>
    </w:pPr>
  </w:style>
  <w:style w:type="character" w:customStyle="1" w:styleId="Char0">
    <w:name w:val="바닥글 Char"/>
    <w:basedOn w:val="a0"/>
    <w:link w:val="a5"/>
    <w:uiPriority w:val="99"/>
    <w:rsid w:val="00412743"/>
  </w:style>
  <w:style w:type="paragraph" w:customStyle="1" w:styleId="Grille02N">
    <w:name w:val="Grille02N"/>
    <w:basedOn w:val="a"/>
    <w:rsid w:val="00A10022"/>
    <w:pPr>
      <w:keepNext/>
      <w:widowControl/>
      <w:wordWrap/>
      <w:autoSpaceDE/>
      <w:autoSpaceDN/>
      <w:spacing w:before="120" w:after="120"/>
      <w:ind w:left="113"/>
      <w:jc w:val="right"/>
    </w:pPr>
    <w:rPr>
      <w:rFonts w:ascii="Arial" w:eastAsia="SimSun" w:hAnsi="Arial" w:cs="Arial"/>
      <w:b/>
      <w:bCs/>
      <w:kern w:val="0"/>
      <w:sz w:val="22"/>
      <w:lang w:eastAsia="fr-FR"/>
    </w:rPr>
  </w:style>
  <w:style w:type="paragraph" w:customStyle="1" w:styleId="a6">
    <w:name w:val="바탕글"/>
    <w:basedOn w:val="a"/>
    <w:rsid w:val="00B34A88"/>
    <w:pPr>
      <w:spacing w:line="384" w:lineRule="auto"/>
      <w:textAlignment w:val="baseline"/>
    </w:pPr>
    <w:rPr>
      <w:rFonts w:ascii="굴림" w:eastAsia="굴림" w:hAnsi="굴림" w:cs="굴림"/>
      <w:color w:val="000000"/>
      <w:kern w:val="0"/>
      <w:szCs w:val="20"/>
    </w:rPr>
  </w:style>
  <w:style w:type="paragraph" w:styleId="a7">
    <w:name w:val="Balloon Text"/>
    <w:basedOn w:val="a"/>
    <w:link w:val="Char1"/>
    <w:uiPriority w:val="99"/>
    <w:semiHidden/>
    <w:unhideWhenUsed/>
    <w:rsid w:val="00EC3690"/>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EC3690"/>
    <w:rPr>
      <w:rFonts w:asciiTheme="majorHAnsi" w:eastAsiaTheme="majorEastAsia" w:hAnsiTheme="majorHAnsi" w:cstheme="majorBidi"/>
      <w:sz w:val="18"/>
      <w:szCs w:val="18"/>
    </w:rPr>
  </w:style>
  <w:style w:type="character" w:styleId="a8">
    <w:name w:val="Hyperlink"/>
    <w:basedOn w:val="a0"/>
    <w:uiPriority w:val="99"/>
    <w:unhideWhenUsed/>
    <w:rsid w:val="007C4912"/>
    <w:rPr>
      <w:color w:val="0000FF" w:themeColor="hyperlink"/>
      <w:u w:val="single"/>
    </w:rPr>
  </w:style>
  <w:style w:type="table" w:styleId="a9">
    <w:name w:val="Table Grid"/>
    <w:basedOn w:val="a1"/>
    <w:uiPriority w:val="39"/>
    <w:rsid w:val="00314A0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314A0A"/>
    <w:pPr>
      <w:widowControl w:val="0"/>
      <w:wordWrap w:val="0"/>
      <w:autoSpaceDE w:val="0"/>
      <w:autoSpaceDN w:val="0"/>
      <w:jc w:val="both"/>
    </w:pPr>
  </w:style>
</w:styles>
</file>

<file path=word/webSettings.xml><?xml version="1.0" encoding="utf-8"?>
<w:webSettings xmlns:r="http://schemas.openxmlformats.org/officeDocument/2006/relationships" xmlns:w="http://schemas.openxmlformats.org/wordprocessingml/2006/main">
  <w:divs>
    <w:div w:id="201747153">
      <w:bodyDiv w:val="1"/>
      <w:marLeft w:val="0"/>
      <w:marRight w:val="0"/>
      <w:marTop w:val="0"/>
      <w:marBottom w:val="0"/>
      <w:divBdr>
        <w:top w:val="none" w:sz="0" w:space="0" w:color="auto"/>
        <w:left w:val="none" w:sz="0" w:space="0" w:color="auto"/>
        <w:bottom w:val="none" w:sz="0" w:space="0" w:color="auto"/>
        <w:right w:val="none" w:sz="0" w:space="0" w:color="auto"/>
      </w:divBdr>
    </w:div>
    <w:div w:id="674770383">
      <w:bodyDiv w:val="1"/>
      <w:marLeft w:val="0"/>
      <w:marRight w:val="0"/>
      <w:marTop w:val="0"/>
      <w:marBottom w:val="0"/>
      <w:divBdr>
        <w:top w:val="none" w:sz="0" w:space="0" w:color="auto"/>
        <w:left w:val="none" w:sz="0" w:space="0" w:color="auto"/>
        <w:bottom w:val="none" w:sz="0" w:space="0" w:color="auto"/>
        <w:right w:val="none" w:sz="0" w:space="0" w:color="auto"/>
      </w:divBdr>
    </w:div>
    <w:div w:id="735322372">
      <w:bodyDiv w:val="1"/>
      <w:marLeft w:val="0"/>
      <w:marRight w:val="0"/>
      <w:marTop w:val="0"/>
      <w:marBottom w:val="0"/>
      <w:divBdr>
        <w:top w:val="none" w:sz="0" w:space="0" w:color="auto"/>
        <w:left w:val="none" w:sz="0" w:space="0" w:color="auto"/>
        <w:bottom w:val="none" w:sz="0" w:space="0" w:color="auto"/>
        <w:right w:val="none" w:sz="0" w:space="0" w:color="auto"/>
      </w:divBdr>
    </w:div>
    <w:div w:id="743911086">
      <w:bodyDiv w:val="1"/>
      <w:marLeft w:val="0"/>
      <w:marRight w:val="0"/>
      <w:marTop w:val="0"/>
      <w:marBottom w:val="0"/>
      <w:divBdr>
        <w:top w:val="none" w:sz="0" w:space="0" w:color="auto"/>
        <w:left w:val="none" w:sz="0" w:space="0" w:color="auto"/>
        <w:bottom w:val="none" w:sz="0" w:space="0" w:color="auto"/>
        <w:right w:val="none" w:sz="0" w:space="0" w:color="auto"/>
      </w:divBdr>
    </w:div>
    <w:div w:id="800920181">
      <w:bodyDiv w:val="1"/>
      <w:marLeft w:val="0"/>
      <w:marRight w:val="0"/>
      <w:marTop w:val="0"/>
      <w:marBottom w:val="0"/>
      <w:divBdr>
        <w:top w:val="none" w:sz="0" w:space="0" w:color="auto"/>
        <w:left w:val="none" w:sz="0" w:space="0" w:color="auto"/>
        <w:bottom w:val="none" w:sz="0" w:space="0" w:color="auto"/>
        <w:right w:val="none" w:sz="0" w:space="0" w:color="auto"/>
      </w:divBdr>
    </w:div>
    <w:div w:id="877812046">
      <w:bodyDiv w:val="1"/>
      <w:marLeft w:val="0"/>
      <w:marRight w:val="0"/>
      <w:marTop w:val="0"/>
      <w:marBottom w:val="0"/>
      <w:divBdr>
        <w:top w:val="none" w:sz="0" w:space="0" w:color="auto"/>
        <w:left w:val="none" w:sz="0" w:space="0" w:color="auto"/>
        <w:bottom w:val="none" w:sz="0" w:space="0" w:color="auto"/>
        <w:right w:val="none" w:sz="0" w:space="0" w:color="auto"/>
      </w:divBdr>
    </w:div>
    <w:div w:id="1297486998">
      <w:bodyDiv w:val="1"/>
      <w:marLeft w:val="0"/>
      <w:marRight w:val="0"/>
      <w:marTop w:val="0"/>
      <w:marBottom w:val="0"/>
      <w:divBdr>
        <w:top w:val="none" w:sz="0" w:space="0" w:color="auto"/>
        <w:left w:val="none" w:sz="0" w:space="0" w:color="auto"/>
        <w:bottom w:val="none" w:sz="0" w:space="0" w:color="auto"/>
        <w:right w:val="none" w:sz="0" w:space="0" w:color="auto"/>
      </w:divBdr>
    </w:div>
    <w:div w:id="1783110269">
      <w:bodyDiv w:val="1"/>
      <w:marLeft w:val="0"/>
      <w:marRight w:val="0"/>
      <w:marTop w:val="0"/>
      <w:marBottom w:val="0"/>
      <w:divBdr>
        <w:top w:val="none" w:sz="0" w:space="0" w:color="auto"/>
        <w:left w:val="none" w:sz="0" w:space="0" w:color="auto"/>
        <w:bottom w:val="none" w:sz="0" w:space="0" w:color="auto"/>
        <w:right w:val="none" w:sz="0" w:space="0" w:color="auto"/>
      </w:divBdr>
    </w:div>
    <w:div w:id="1918318424">
      <w:bodyDiv w:val="1"/>
      <w:marLeft w:val="0"/>
      <w:marRight w:val="0"/>
      <w:marTop w:val="0"/>
      <w:marBottom w:val="0"/>
      <w:divBdr>
        <w:top w:val="none" w:sz="0" w:space="0" w:color="auto"/>
        <w:left w:val="none" w:sz="0" w:space="0" w:color="auto"/>
        <w:bottom w:val="none" w:sz="0" w:space="0" w:color="auto"/>
        <w:right w:val="none" w:sz="0" w:space="0" w:color="auto"/>
      </w:divBdr>
    </w:div>
    <w:div w:id="1961108295">
      <w:bodyDiv w:val="1"/>
      <w:marLeft w:val="0"/>
      <w:marRight w:val="0"/>
      <w:marTop w:val="0"/>
      <w:marBottom w:val="0"/>
      <w:divBdr>
        <w:top w:val="none" w:sz="0" w:space="0" w:color="auto"/>
        <w:left w:val="none" w:sz="0" w:space="0" w:color="auto"/>
        <w:bottom w:val="none" w:sz="0" w:space="0" w:color="auto"/>
        <w:right w:val="none" w:sz="0" w:space="0" w:color="auto"/>
      </w:divBdr>
    </w:div>
    <w:div w:id="1965383055">
      <w:bodyDiv w:val="1"/>
      <w:marLeft w:val="0"/>
      <w:marRight w:val="0"/>
      <w:marTop w:val="0"/>
      <w:marBottom w:val="0"/>
      <w:divBdr>
        <w:top w:val="none" w:sz="0" w:space="0" w:color="auto"/>
        <w:left w:val="none" w:sz="0" w:space="0" w:color="auto"/>
        <w:bottom w:val="none" w:sz="0" w:space="0" w:color="auto"/>
        <w:right w:val="none" w:sz="0" w:space="0" w:color="auto"/>
      </w:divBdr>
    </w:div>
    <w:div w:id="2078622338">
      <w:bodyDiv w:val="1"/>
      <w:marLeft w:val="0"/>
      <w:marRight w:val="0"/>
      <w:marTop w:val="0"/>
      <w:marBottom w:val="0"/>
      <w:divBdr>
        <w:top w:val="none" w:sz="0" w:space="0" w:color="auto"/>
        <w:left w:val="none" w:sz="0" w:space="0" w:color="auto"/>
        <w:bottom w:val="none" w:sz="0" w:space="0" w:color="auto"/>
        <w:right w:val="none" w:sz="0" w:space="0" w:color="auto"/>
      </w:divBdr>
    </w:div>
    <w:div w:id="213552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3BBDFE-636A-46D5-A6E9-8845C3B89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727</Words>
  <Characters>4145</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owner</cp:lastModifiedBy>
  <cp:revision>2</cp:revision>
  <cp:lastPrinted>2020-04-06T00:50:00Z</cp:lastPrinted>
  <dcterms:created xsi:type="dcterms:W3CDTF">2020-11-24T23:54:00Z</dcterms:created>
  <dcterms:modified xsi:type="dcterms:W3CDTF">2020-11-24T23:54:00Z</dcterms:modified>
</cp:coreProperties>
</file>